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 приказа Министерства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Министерства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(размещен 16.12.2014, срок окончания экспертизы 25.12.2014)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Постановлений Правительства Республики Хакасия от 01.09.2010 № 450 «Об утверждении Положения о комиссиях по соблюдению требований к служебному поведению государственных гражданских служащих исполнительных органов государственной власти Республики Хакасия и урегулированию конфликта интересов» и от 28.05.2009 № 231 «Об утверждении Положения о Министерстве культуры Республики Хакасия»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комиссию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 и утвердить ее состав (приложение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работы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 (приложение 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приказ Министерства культуры Республики Хакасия от 09.09.2010 № 76 «О Комиссии по соблюдению требований к служебному поведению и урегулированию конфликта интересов государственных гражданских служащих».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С. Окольникова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540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>
      <w:pPr>
        <w:pStyle w:val="Normal"/>
        <w:widowControl w:val="false"/>
        <w:autoSpaceDE w:val="false"/>
        <w:ind w:left="0" w:right="0" w:firstLine="540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5400"/>
        <w:rPr>
          <w:sz w:val="26"/>
          <w:szCs w:val="26"/>
        </w:rPr>
      </w:pPr>
      <w:r>
        <w:rPr>
          <w:sz w:val="26"/>
          <w:szCs w:val="26"/>
        </w:rPr>
        <w:t>Утвержден приказом</w:t>
      </w:r>
    </w:p>
    <w:p>
      <w:pPr>
        <w:pStyle w:val="Normal"/>
        <w:widowControl w:val="false"/>
        <w:autoSpaceDE w:val="false"/>
        <w:ind w:left="0" w:right="0" w:firstLine="5400"/>
        <w:rPr>
          <w:sz w:val="26"/>
          <w:szCs w:val="26"/>
        </w:rPr>
      </w:pPr>
      <w:r>
        <w:rPr>
          <w:sz w:val="26"/>
          <w:szCs w:val="26"/>
        </w:rPr>
        <w:t>Министерства культуры</w:t>
      </w:r>
    </w:p>
    <w:p>
      <w:pPr>
        <w:pStyle w:val="Normal"/>
        <w:widowControl w:val="false"/>
        <w:autoSpaceDE w:val="false"/>
        <w:ind w:left="0" w:right="0" w:firstLine="5400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>
      <w:pPr>
        <w:pStyle w:val="Normal"/>
        <w:widowControl w:val="false"/>
        <w:autoSpaceDE w:val="false"/>
        <w:ind w:left="0" w:right="0" w:firstLine="5400"/>
        <w:rPr>
          <w:sz w:val="26"/>
          <w:szCs w:val="26"/>
        </w:rPr>
      </w:pPr>
      <w:r>
        <w:rPr>
          <w:sz w:val="26"/>
          <w:szCs w:val="26"/>
        </w:rPr>
        <w:t>от «___» _______ 2014 г. № _____</w:t>
      </w:r>
    </w:p>
    <w:p>
      <w:pPr>
        <w:pStyle w:val="Normal"/>
        <w:widowControl w:val="false"/>
        <w:autoSpaceDE w:val="false"/>
        <w:ind w:left="54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bookmarkStart w:id="0" w:name="Par46"/>
      <w:bookmarkEnd w:id="0"/>
      <w:r>
        <w:rPr>
          <w:b/>
          <w:bCs/>
          <w:sz w:val="26"/>
          <w:szCs w:val="26"/>
        </w:rPr>
        <w:t>Состав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Комиссии Министерства культуры Республики Хакасия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соблюдению требований к служебному поведению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государственных гражданских служащих и урегулированию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конфликта интересов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58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Окольникова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культуры Республики Хакасия, председатель комиссии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Браим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– начальник отдела-инспекции по охране культурного наследия Министерства культуры Республики Хакасия, заместитель председателя комиссии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Ултургашева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Министерства культуры Республики Хакасия, секретарь комиссии</w:t>
            </w:r>
          </w:p>
        </w:tc>
      </w:tr>
      <w:tr>
        <w:trPr/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Семеновна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– начальник отдела по делам архивов Министерства культуры Республики Хакасия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Трошкина 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культуры Республики Хакасия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отдела-инспекции по охране культурного наследия Министерства культуры Республики Хакасия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государственного органа по управлению государственной службой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(представители) профессиональных образовательных организаций, образовательных организаций высшего образования, образовательных организаций, реализующих дополнительные образовательные программы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 при Министерстве культуры Республики Хакасия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widowControl w:val="false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0" w:right="0" w:firstLine="5220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>
      <w:pPr>
        <w:pStyle w:val="Normal"/>
        <w:widowControl w:val="false"/>
        <w:autoSpaceDE w:val="false"/>
        <w:ind w:left="0" w:right="0" w:firstLine="52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5220"/>
        <w:rPr>
          <w:sz w:val="26"/>
          <w:szCs w:val="26"/>
        </w:rPr>
      </w:pPr>
      <w:r>
        <w:rPr>
          <w:sz w:val="26"/>
          <w:szCs w:val="26"/>
        </w:rPr>
        <w:t>Утвержден приказом</w:t>
      </w:r>
    </w:p>
    <w:p>
      <w:pPr>
        <w:pStyle w:val="Normal"/>
        <w:widowControl w:val="false"/>
        <w:autoSpaceDE w:val="false"/>
        <w:ind w:left="0" w:right="0" w:firstLine="5220"/>
        <w:rPr>
          <w:sz w:val="26"/>
          <w:szCs w:val="26"/>
        </w:rPr>
      </w:pPr>
      <w:r>
        <w:rPr>
          <w:sz w:val="26"/>
          <w:szCs w:val="26"/>
        </w:rPr>
        <w:t>Министерства культуры</w:t>
      </w:r>
    </w:p>
    <w:p>
      <w:pPr>
        <w:pStyle w:val="Normal"/>
        <w:widowControl w:val="false"/>
        <w:autoSpaceDE w:val="false"/>
        <w:ind w:left="0" w:right="0" w:firstLine="5220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>
      <w:pPr>
        <w:pStyle w:val="Normal"/>
        <w:widowControl w:val="false"/>
        <w:autoSpaceDE w:val="false"/>
        <w:ind w:left="0" w:right="0" w:firstLine="5220"/>
        <w:rPr>
          <w:sz w:val="26"/>
          <w:szCs w:val="26"/>
        </w:rPr>
      </w:pPr>
      <w:r>
        <w:rPr>
          <w:sz w:val="26"/>
          <w:szCs w:val="26"/>
        </w:rPr>
        <w:t>от «__» ______ 2014 г. № ___</w:t>
      </w:r>
    </w:p>
    <w:p>
      <w:pPr>
        <w:pStyle w:val="Normal"/>
        <w:widowControl w:val="false"/>
        <w:autoSpaceDE w:val="false"/>
        <w:ind w:left="54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bookmarkStart w:id="1" w:name="Par88"/>
      <w:bookmarkEnd w:id="1"/>
      <w:r>
        <w:rPr>
          <w:b/>
          <w:bCs/>
          <w:sz w:val="26"/>
          <w:szCs w:val="26"/>
        </w:rPr>
        <w:t>Порядок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работы Комиссии Министерства культуры Республики Хакасия по соблюдению требований к служебному поведению государственных гражданских служащих и урегулированию конфликта интересов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регламентирует порядок работы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 (далее – Комиссия) в соответствии с Федеральным законом от 25 декабря 2008 г. № 273-ФЗ «О противодействии коррупции» (с последующими изменениями).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Хакасия, постановлениями Правительства Республики Хакасия, настоящим Порядком, а также актами Министерства культуры Республики Хакасия (далее – Министерство).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Основной задачей Комиссии является содействие Министерству: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 обеспечении соблюдения государственными гражданскими служащими Министерства (далее –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 (с последующими изменениями),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в осуществлении в Министерстве мер по предупреждению коррупции.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2" w:name="Par103"/>
      <w:bookmarkEnd w:id="2"/>
      <w:r>
        <w:rPr>
          <w:sz w:val="26"/>
          <w:szCs w:val="26"/>
        </w:rPr>
        <w:t>4. Основанием для проведения заседания Комиссии являются: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3" w:name="Par104"/>
      <w:bookmarkEnd w:id="3"/>
      <w:r>
        <w:rPr>
          <w:sz w:val="26"/>
          <w:szCs w:val="26"/>
        </w:rPr>
        <w:t>а) представление Министром культуры Республики Хакасия материалов проверки, свидетельствующих: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4" w:name="Par105"/>
      <w:bookmarkEnd w:id="4"/>
      <w:r>
        <w:rPr>
          <w:sz w:val="26"/>
          <w:szCs w:val="26"/>
        </w:rPr>
        <w:t>о представлении гражданским служащим недостоверных или неполных сведений, о доходах, имуществе и обязательствах имущественного характера;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5" w:name="Par106"/>
      <w:bookmarkEnd w:id="5"/>
      <w:r>
        <w:rPr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6" w:name="Par107"/>
      <w:bookmarkEnd w:id="6"/>
      <w:r>
        <w:rPr>
          <w:sz w:val="26"/>
          <w:szCs w:val="26"/>
        </w:rPr>
        <w:t>б) поступившее в Министерство в порядке, установленном нормативным правовым актом Министерства культуры Республики Хакасия: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bookmarkStart w:id="7" w:name="Par108"/>
      <w:bookmarkEnd w:id="7"/>
      <w:r>
        <w:rPr>
          <w:sz w:val="26"/>
          <w:szCs w:val="26"/>
        </w:rPr>
        <w:t>обращение гражданина, замещавшего в Министерстве должность государственной гражданской службы, включенную в Перечень должностей, утвержденный нормативным правовым актом Министерства,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после увольнения с государственной гражданской службы;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8" w:name="Par109"/>
      <w:bookmarkEnd w:id="8"/>
      <w:r>
        <w:rPr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9" w:name="Par110"/>
      <w:bookmarkEnd w:id="9"/>
      <w:r>
        <w:rPr>
          <w:sz w:val="26"/>
          <w:szCs w:val="26"/>
        </w:rPr>
        <w:t>в) представление Министра культуры Республики Хакасия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0" w:name="Par111"/>
      <w:bookmarkEnd w:id="10"/>
      <w:r>
        <w:rPr>
          <w:sz w:val="26"/>
          <w:szCs w:val="26"/>
        </w:rPr>
        <w:t>г) представление Министром культуры Республики Хакасия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1" w:name="Par113"/>
      <w:bookmarkEnd w:id="11"/>
      <w:r>
        <w:rPr>
          <w:sz w:val="26"/>
          <w:szCs w:val="26"/>
        </w:rPr>
        <w:t>д) поступившее в соответствии с частью 4 статьи 12 Федерального закона от 25.12.2008 № 273-ФЗ «О противодействии коррупции» (с последующими изменениями) в Министерство уведомление коммерческой или некоммерческой организации о заключении с гражданином, замещавшим в Министерстве должность государственной гражданской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Информация, указанная в пункте 4 настоящего Положения, должна быть представлена в письменном виде и содержать следующие сведения: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фамилию, имя, отчество гражданского служащего и замещаемую им должность государственной гражданской службы Республики Хакасия;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описание нарушения гражданским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данные об источнике информации.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Комиссию могут быть представлены материалы, подтверждающие нарушение гражданским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sz w:val="26"/>
          <w:szCs w:val="26"/>
        </w:rPr>
        <w:t>7(1). Обращение, указанное в абзаце втором подпункта "б" пункта 4 настоящего Порядка, подается гражданином, замещавшим в Министерстве должность государственной гражданской службы, в кадровую службу Министерства.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 (с последующими изменениями).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7(2). Обращение, указанное в абзаце втором подпункта "б" пункта 4 настоящего Порядка,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Порядком.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7(3). Уведомление, указанное в подпункте "д" пункта 4 настоящего Порядка, рассматривается кадровой службой Министерства, которая осуществляет подготовку мотивированного заключения о соблюдении гражданином, замещавшим в Министерстве должность государственной гражданской службы, требований статьи 12 Федерального закона от 25.12.2008 № 273-ФЗ «О противодействии коррупции» (с последующими изменениями).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В заседаниях Комиссии с правом совещательного голоса участвуют: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государственной службы Республики Хакасия, аналогичные должности, замещаемой гражданским служащим, в отношении которого Комиссией рассматривается этот вопрос;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2" w:name="Par129"/>
      <w:bookmarkEnd w:id="12"/>
      <w:r>
        <w:rPr>
          <w:sz w:val="26"/>
          <w:szCs w:val="26"/>
        </w:rPr>
        <w:t>б) другие гражданские служащие, замещающие должности государственной службы Республики Хакасия в Министерстве;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Председатель Комиссии при поступлении к нему информации, содержащей основания для проведения заседаний Комиссии, указанные в пункте 4 настоящего Порядка: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26(1) и 26(2) настоящего Порядка;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Министерство, и с результатами ее проверки;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рассматривает ходатайства о приглашении на заседание Комиссии лиц, указанных в подпункте "б" пункта 8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Министерстве, недопустимо.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Министерстве должность государственной гражданской службы. При наличии письменной просьбы гражданского служащего или гражданина, замещавшего в Министерстве должность государственной гражданской службы,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или гражданина, замещавшего в Министерстве должность государственной гражданской службы (его представителя),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в Министерстве должность государственной гражданской службы.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На заседании Комиссии заслушиваются пояснения гражданского служащего или гражданина, замещавшего в Министерстве должность государственной гражданской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3" w:name="Par142"/>
      <w:bookmarkEnd w:id="13"/>
      <w:r>
        <w:rPr>
          <w:sz w:val="26"/>
          <w:szCs w:val="26"/>
        </w:rPr>
        <w:t>15. По итогам рассмотрения вопроса, указанного в абзаце втором подпункта "а" пункта 4 настоящего Порядка, Комиссия принимает одно из следующих решений: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установить, что сведения, представленные гражданским служащим о доходах, об имуществе и обязательствах имущественного характера, являются достоверными и полными;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сведения, представленные гражданским служащим о доходах, об имуществе и обязательствах имущественного характера, являются недостоверными и (или) неполными. В этом случае Комиссия рекомендует Министру культуры Республики Хакасия применить к гражданскому служащему конкретную меру ответственности.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По итогам рассмотрения вопроса, указанного в абзаце третьем подпункта "а" пункта 4 настоящего Порядка, Комиссия принимает одно из следующих решений: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культуры Республики Хакасия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По итогам рассмотрения вопроса, указанного в абзаце втором подпункта "б" пункта 4 настоящего Порядка, Комиссия принимает одно из следующих решений: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отказать гражданину в замещении должности на условиях трудового договора в организации и (или) выполнении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4" w:name="Par151"/>
      <w:bookmarkEnd w:id="14"/>
      <w:r>
        <w:rPr>
          <w:sz w:val="26"/>
          <w:szCs w:val="26"/>
        </w:rPr>
        <w:t>18. По итогам рассмотрения вопроса, указанного в абзаце третьем подпункта "б" пункта 4 настоящего Порядка, Комиссия принимает одно из следующих решений: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культуры Республики Хакасия применить к гражданскому служащему конкретную меру ответственности.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bookmarkStart w:id="15" w:name="Par155"/>
      <w:bookmarkEnd w:id="15"/>
      <w:r>
        <w:rPr>
          <w:sz w:val="26"/>
          <w:szCs w:val="26"/>
        </w:rPr>
        <w:t>18(1). По итогам рассмотрения вопроса, указанного в подпункте "г" пункта 4 настоящего Положения, Комиссия принимает одно из следующих решений: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Министру культуры Республики Хакасия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По итогам рассмотрения вопросов, указанных в подпунктах "а", "б" и "г" пункта 4 настоящего Положения, при наличии к тому оснований Комиссия принимает иное решение, чем это предусмотрено пунктами 15 - 18 и 18(1)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19(1). По итогам рассмотрения вопроса, указанного в подпункте "д" пункта 4 настоящего Порядка, комиссия принимает в отношении гражданина, замещавшего в Министерстве должность государственной гражданской службы, одно из следующих решений: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Министру культуры Республики Хакасия проинформировать об указанных обстоятельствах органы прокуратуры и уведомившую организацию.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20. По итогам рассмотрения вопроса, предусмотренного подпунктом "в" пункта 4 настоящего Порядка, Комиссия принимает соответствующее решение.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Для исполнения решений Комиссии могут быть подготовлены проекты правовых актов Министерства, решений или поручений Министра культуры Республики Хакасия, которые в установленном порядке представляются на рассмотрение Министру культуры Республики Хакасия.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Решения Комиссии по вопросам, указанным в пункте 4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sz w:val="26"/>
          <w:szCs w:val="26"/>
        </w:rPr>
        <w:t>23. Решение Комиссии оформляется протоколом, который подписывают члены Комиссии, принимавшие участие в ее заседании. Решение Комиссии, за исключением решения, принимаемого по итогам рассмотрения вопроса, указанного в абзаце втором подпункта "б" пункта 4 настоящего Порядка, для Министра культуры Республики Хакасия носит рекомендательный характер. Решение, принимаемое по итогам рассмотрения вопроса, указанного в абзаце втором подпункта "б" пункта 4 настоящего Порядка, носит обязательный характер.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24. В протоколе заседания Комиссии указываются: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содержание пояснений гражданского служащего и других лиц по существу предъявляемых претензий;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другие сведения;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з) результаты голосования;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решение и обоснование его принятия.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25.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26. Копии протокола заседания Комиссии в течение трех дней со дня его принятия направляются Министру культуры Республики Хакасия, полностью или в виде выписок из него – гражданскому служащему, а также по решению Комиссии – иным заинтересованным лицам.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6" w:name="Par182"/>
      <w:bookmarkEnd w:id="16"/>
      <w:r>
        <w:rPr>
          <w:sz w:val="26"/>
          <w:szCs w:val="26"/>
        </w:rPr>
        <w:t>26(1). Заседание Комиссии по рассмотрению заявления, указанного в абзаце третьем подпункта "б" пункта 4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bookmarkStart w:id="17" w:name="Par184"/>
      <w:bookmarkEnd w:id="17"/>
      <w:r>
        <w:rPr>
          <w:sz w:val="26"/>
          <w:szCs w:val="26"/>
        </w:rPr>
        <w:t>26(2). Уведомление, указанное в подпункте "д" пункта 4 настоящего Порядка, как правило, рассматривается на очередном (плановом) заседании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27. Министр культуры Республики Хакасия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культуры Республики Хакасия в письменной форме уведомляет Комиссию в месячный срок со дня поступления к нему протокола заседания Комиссии. Решение Министра культуры Республики Хакасия оглашается на ближайшем заседании Комиссии и принимается к сведению без обсуждения.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sz w:val="26"/>
          <w:szCs w:val="26"/>
        </w:rPr>
        <w:t>28.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культуры Республики Хакасия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29.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30.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30(1). Выписка из решения Комиссии, заверенная подписью секретаря Комиссии и печатью Министерства культуры Республики Хакасия, вручается гражданину, замещавшему в Министерстве должность государственной гражданской службы, в отношении которого рассматривался вопрос, указанный в абзаце втором подпункта "б" пункта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возлагаются на секретаря Комиссии.</w:t>
      </w:r>
    </w:p>
    <w:p>
      <w:pPr>
        <w:pStyle w:val="Normal"/>
        <w:widowControl w:val="false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10</Pages>
  <Words>3200</Words>
  <Characters>23521</Characters>
  <CharactersWithSpaces>26684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2016-09-14T15:08:50Z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