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«01» августа 2016 г.                                                                                        № 144</w:t>
      </w:r>
    </w:p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6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внесении изменений в приложение к приказу Министерства культуры Республики Хакасия от 06.10.2015 № 157 « О формировании сведений статистического наблюдения о предоставлении государственных услуг Министерством культуры Республики Хакасия и подведомственными учреждениями и размещении их в ГАС «Управление»</w:t>
      </w:r>
    </w:p>
    <w:p>
      <w:pPr>
        <w:pStyle w:val="Style16"/>
        <w:widowControl/>
        <w:jc w:val="center"/>
        <w:rPr>
          <w:rStyle w:val="Style14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Указом Президента Российской Федерации от 07.05.2012       № 601 «Об основных направлениях совершенствования системы государственного управления», Федеральными законами от 25.06.2002 № 73-ФЗ «Об объектах культурного наследия (памятниках истории и культуры) народов Российской ФедерацииоссиРо» (с последующими изменениями), от 27.07.2010 № 210-ФЗ «Об организации предоставления государственных и муниципальных услуг», в целях реализации в Министерстве культуры Республики Хакасия и его подведомственных учреждениях приказа Федеральной службы государственной статистики от 06.05.2015 № 217 «Об утверждении статистического инструментария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(муниципальных) услуг» и дальнейшего представления информации о государственных услугах в государственной автоматизированной системе «Управление», а также в связи с кадровыми изменениями в аппарате министерства, п р и к а з ы в а ю: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Внести изменения в приложение к приказу Министерства культуры Республики Хакасия от 06.10.2015 № 157 «О формировании сведений статистического наблюдения о предоставлении государственных услуг Министерством культуры Республики Хакасия и подведомственными учреждениями и размещении их в ГАС «Управление», утвердив в новой редакции закрепление перечня государственных услуг, предоставляемых Министерством культуры Республики Хакасия, подведомственными республиканскими учреждениями, за сотрудниками министерства в соответствии с направлениями деятельности (приложение).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Специалистам Министерства культуры Республики Хакасия, ответственным за размещение статистической информации о предоставлении государственных услуг в сфере культуры в информационной системе ГАС «Управление», обеспечивать своевременное заполнение отчетных форм в установленном порядке и сроки.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Контроль за исполнением настоящего приказа возложить на Н.С. Григорьеву, заместителя министра – начальника отдела по делам архивов Министерства культуры Республики Хакасия.</w:t>
      </w:r>
    </w:p>
    <w:p>
      <w:pPr>
        <w:pStyle w:val="Style16"/>
        <w:widowControl/>
        <w:jc w:val="both"/>
        <w:rPr>
          <w:rStyle w:val="Style14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культуры</w:t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Республики Хакасия                                                                         С. Окольникова</w:t>
      </w:r>
    </w:p>
    <w:p>
      <w:pPr>
        <w:pStyle w:val="Style16"/>
        <w:widowControl/>
        <w:jc w:val="both"/>
        <w:rPr>
          <w:rStyle w:val="Style14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rStyle w:val="Style14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rStyle w:val="Style14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rStyle w:val="Style14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rStyle w:val="Style14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rStyle w:val="Style14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rStyle w:val="Style14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rStyle w:val="Style14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rStyle w:val="Style14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rStyle w:val="Style14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rStyle w:val="Style14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rStyle w:val="Style14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rStyle w:val="Style14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drawing>
          <wp:inline distT="0" distB="0" distL="0" distR="0">
            <wp:extent cx="6120130" cy="43414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jc w:val="both"/>
        <w:rPr>
          <w:rStyle w:val="Style14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sz w:val="28"/>
          <w:szCs w:val="28"/>
        </w:rPr>
      </w:r>
    </w:p>
    <w:p>
      <w:pPr>
        <w:pStyle w:val="Style16"/>
        <w:widowControl/>
        <w:spacing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drawing>
          <wp:inline distT="0" distB="0" distL="0" distR="0">
            <wp:extent cx="6120130" cy="432943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LibreOffice/5.1.6.2$Linux_X86_64 LibreOffice_project/10m0$Build-2</Application>
  <Pages>3</Pages>
  <Words>294</Words>
  <Characters>2217</Characters>
  <CharactersWithSpaces>2667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2016-09-15T05:36:54Z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