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«25» мая 2015г.                                                   № 98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7"/>
        <w:widowControl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первого регионального тура Общероссийских конкурсов «Молодые дарования России», «Лучший преподаватель детской школы искусств» и «50 лучших детских школ искусств»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целью выполнения комплекса мер по реализации Концепции общенациональной системы выявления и развития молодых талантов, утвержденного Заместителем Председателя Правительства Российской Федерации О.Ю. Голодец от 26.05.2012 г. № 2405п-П8, в соответствии с планом мероприятий по реализации Концепции развития образования в сфере культуры и искусства в Российской Федерации на 2008-2015 годы, утвержденным распоряжением Правительства Российской Федерации от 25 августа 2008 г. №1244-р и положениями Общероссийских конкурсов 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Молодые дарования России», «Лучший преподаватель детской школы искусств» и «50 лучших детских школ искусств» п р и к а з ы в а ю: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Государственному автономному образовательному учреждению Республики Хакасия «Республиканский методический центр по художественному образованию» (Л.П. Макеева) провести до 27 мая 2015 года первый региональный тур Общероссийских конкурсов 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Молодые дарования России», «Лучший преподаватель детской школы искусств» и «50 лучших детских школ искусств».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состав отборочной комиссии первого регионального тура Общероссийских конкурсов 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Молодые дарования России», «Лучший преподаватель детской школы искусств» и «50 лучших детских школ искусств» (приложение 1).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приказа возложить на заместителя Министра культуры Республики Хакасия Ю.В. Трошкину.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С. Окольникова</w:t>
      </w:r>
    </w:p>
    <w:p>
      <w:pPr>
        <w:pStyle w:val="Style17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 к приказу</w:t>
        <w:br/>
        <w:t>Министерства культуры</w:t>
        <w:br/>
        <w:t>Республики Хакасия</w:t>
        <w:br/>
        <w:t>от « 25 » мая 2015 г.№ 98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 отборочной комиссии первого регионального тура Общероссийских конкурсов «Молодые дарования России», «Лучший преподаватель детской школы искусств» и «50 лучших детских школ искусств»</w:t>
      </w:r>
    </w:p>
    <w:p>
      <w:pPr>
        <w:pStyle w:val="Style1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219"/>
      </w:tblGrid>
      <w:tr>
        <w:trPr/>
        <w:tc>
          <w:tcPr>
            <w:tcW w:w="141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Окольникова</w:t>
            </w:r>
          </w:p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Трошкина</w:t>
            </w:r>
          </w:p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Л.П. Макеева</w:t>
            </w:r>
          </w:p>
        </w:tc>
        <w:tc>
          <w:tcPr>
            <w:tcW w:w="8219" w:type="dxa"/>
            <w:tcBorders/>
            <w:shd w:fill="auto" w:val="clear"/>
            <w:vAlign w:val="center"/>
          </w:tcPr>
          <w:p>
            <w:pPr>
              <w:pStyle w:val="Style21"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отборочной комиссии, Министр культуры Республики Хакасия;</w:t>
            </w:r>
          </w:p>
          <w:p>
            <w:pPr>
              <w:pStyle w:val="Style21"/>
              <w:numPr>
                <w:ilvl w:val="0"/>
                <w:numId w:val="2"/>
              </w:numPr>
              <w:tabs>
                <w:tab w:val="left" w:pos="0" w:leader="none"/>
              </w:tabs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отборочной комиссии, заместитель Министра культуры Республики Хакасия;</w:t>
            </w:r>
          </w:p>
          <w:p>
            <w:pPr>
              <w:pStyle w:val="Style21"/>
              <w:numPr>
                <w:ilvl w:val="0"/>
                <w:numId w:val="2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директор  ГАОУ РХ «Республиканский методический центр по художественному образованию».</w:t>
            </w:r>
          </w:p>
        </w:tc>
      </w:tr>
      <w:tr>
        <w:trPr/>
        <w:tc>
          <w:tcPr>
            <w:tcW w:w="9638" w:type="dxa"/>
            <w:gridSpan w:val="2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141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Лебедева</w:t>
            </w:r>
          </w:p>
        </w:tc>
        <w:tc>
          <w:tcPr>
            <w:tcW w:w="8219" w:type="dxa"/>
            <w:tcBorders/>
            <w:shd w:fill="auto" w:val="clear"/>
            <w:vAlign w:val="center"/>
          </w:tcPr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41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Бурнакова</w:t>
            </w:r>
          </w:p>
        </w:tc>
        <w:tc>
          <w:tcPr>
            <w:tcW w:w="8219" w:type="dxa"/>
            <w:tcBorders/>
            <w:shd w:fill="auto" w:val="clear"/>
            <w:vAlign w:val="center"/>
          </w:tcPr>
          <w:p>
            <w:pPr>
              <w:pStyle w:val="Style21"/>
              <w:numPr>
                <w:ilvl w:val="0"/>
                <w:numId w:val="4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41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Сапрыгина</w:t>
            </w:r>
          </w:p>
        </w:tc>
        <w:tc>
          <w:tcPr>
            <w:tcW w:w="821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ind w:left="317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координационно-аналитического отдела Министерства культуры Республики Хакасия.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312</Words>
  <Characters>2227</Characters>
  <CharactersWithSpaces>2643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2016-09-15T03:42:23Z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