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jc w:val="center"/>
        <w:rPr/>
      </w:pPr>
      <w:r>
        <w:rPr>
          <w:rStyle w:val="Style13"/>
          <w:b w:val="false"/>
          <w:i w:val="false"/>
          <w:caps w:val="false"/>
          <w:smallCaps w:val="false"/>
          <w:color w:val="000000"/>
          <w:spacing w:val="0"/>
          <w:sz w:val="28"/>
          <w:szCs w:val="28"/>
        </w:rPr>
        <w:t>Министерство культуры Республики Хакасия</w:t>
      </w:r>
    </w:p>
    <w:p>
      <w:pPr>
        <w:pStyle w:val="Style15"/>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w:t>
      </w:r>
    </w:p>
    <w:p>
      <w:pPr>
        <w:pStyle w:val="Style15"/>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«19» мая 2015 г.                                                 № 94</w:t>
      </w:r>
    </w:p>
    <w:p>
      <w:pPr>
        <w:pStyle w:val="Style15"/>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Normal"/>
        <w:numPr>
          <w:ilvl w:val="0"/>
          <w:numId w:val="0"/>
        </w:numPr>
        <w:outlineLvl w:val="1"/>
        <w:rPr/>
      </w:pPr>
      <w:r>
        <w:rPr>
          <w:rStyle w:val="Style13"/>
          <w:b w:val="false"/>
          <w:bCs w:val="false"/>
          <w:sz w:val="28"/>
          <w:szCs w:val="28"/>
        </w:rPr>
        <w:t>О проведении праздничного концерта, посвященного Дню славянской письменности и культуры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Указом Президента Российской Федерации от 16 марта 2010 года № 323 «О праздновании Дня славянской письменности и культуры»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 п. 4 протокола заседания у Заместителя Председателя Правительства Российской Федерации О.Ю. Голодец от 09.07.2014 № ОГ-П44-174пр по подготовке празднования Дня славянской письменности и культуры в 2015 году, в рамках мероприятий подпрограммы «Укрепление единства российской нации и гармонизация межнациональных отношений в Республике Хакасия в 2014-2015 годах» п р и к а з ы в а ю:</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ГАУК РХ «Хакасская республиканская филармония имени</w:t>
        <w:br/>
        <w:t>В.Г. Чаптыкова» (В.Г. Инкижеков) провести праздничный концерт, посвященный Дню славянской письменности и культуры, на территории Первомайской площади в г. Абакане в 15.40 часов 24 мая 2015 г.</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ГАУ РХ «Центр культуры и народного творчества им. С.П. Кадышева» (Н.П. Карачакова) организовать участие самодеятельных хоровых коллективов республики на концерте, обеспечить подвоз и монтаж ограждений на Первомайской площади.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Директорам ГБУК РХ «Хакасская республиканская детская библиотека» (А.И.Журба), ГБУК РХ «Национальная библиотека им. Н.Г. Доможакова» (Ю.В.Костякова), ГКУ РХ «Национальный архив» (В.М.Райс), ГАУК РХ «Хакасский национальный краеведческий музей им. Л.Р. Кызласова» (А.И.Готлиб), ГБУК РХ «Клуб инвалидов по зрению» (А.И.Шевцова), ГБУК «Хакасская республиканская специальная библиотека для слепых» (Т.А.Дорохина), АУ РХ «Дом литераторов Хакасии» (А.И.Котожеков), ГАОУ РХ «Республиканский методический центр по художественному образованию» (Л.П. Макеева), ГБОУ РХ ДОД «Хакасская республиканская национальная детская школа искусств» (А.А. Шаренко) обеспечить участие делегаций на концерте.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Рекомендовать руководителям органов управления культуры муниципальных образований Республики Хакасия оказать возможное содействие участию делегаций на концерте.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5. Контроль за исполнением настоящего приказа возложить на заместителя Министра культуры Республики Хакасия Ю.В. Трошкину.</w:t>
      </w:r>
    </w:p>
    <w:p>
      <w:pPr>
        <w:pStyle w:val="Normal"/>
        <w:rPr>
          <w:rFonts w:ascii="Times New Roman" w:hAnsi="Times New Roman"/>
          <w:sz w:val="28"/>
          <w:szCs w:val="28"/>
        </w:rPr>
      </w:pPr>
      <w:r>
        <w:rPr>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4"/>
    <w:next w:val="Style15"/>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1</Pages>
  <Words>274</Words>
  <Characters>1867</Characters>
  <CharactersWithSpaces>2177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2016-09-15T03:50:48Z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