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4pt" officeooo:rsid="000800c5" officeooo:paragraph-rsid="000800c5" style:font-size-asian="14pt" style:font-size-complex="14pt"/>
    </style:style>
    <style:style style:name="P2" style:family="paragraph" style:parent-style-name="Standard">
      <style:paragraph-properties fo:text-align="center" style:justify-single-word="false"/>
      <style:text-properties fo:font-size="14pt" officeooo:rsid="000800c5" officeooo:paragraph-rsid="000800c5" style:font-size-asian="14pt" style:font-size-complex="14pt"/>
    </style:style>
    <text:list-style style:name="L1">
      <text:list-level-style-number text:level="1" text:style-name="Numbering_20_Symbols" style:num-suffix="." style:num-format="1">
        <style:list-level-properties text:space-before="1.247cm"/>
      </text:list-level-style-number>
      <text:list-level-style-number text:level="2" text:style-name="Numbering_20_Symbols" style:num-suffix="." style:num-format="1">
        <style:list-level-properties text:space-before="1.995cm" text:min-label-width="0.499cm"/>
      </text:list-level-style-number>
      <text:list-level-style-number text:level="3" text:style-name="Numbering_20_Symbols" style:num-suffix="." style:num-format="1">
        <style:list-level-properties text:space-before="3.242cm" text:min-label-width="0.499cm"/>
      </text:list-level-style-number>
      <text:list-level-style-number text:level="4" text:style-name="Numbering_20_Symbols" style:num-suffix="." style:num-format="1">
        <style:list-level-properties text:space-before="4.489cm" text:min-label-width="0.499cm"/>
      </text:list-level-style-number>
      <text:list-level-style-number text:level="5" text:style-name="Numbering_20_Symbols" style:num-suffix="." style:num-format="1">
        <style:list-level-properties text:space-before="5.736cm" text:min-label-width="0.499cm"/>
      </text:list-level-style-number>
      <text:list-level-style-number text:level="6" text:style-name="Numbering_20_Symbols" style:num-suffix="." style:num-format="1">
        <style:list-level-properties text:space-before="6.983cm" text:min-label-width="0.499cm"/>
      </text:list-level-style-number>
      <text:list-level-style-number text:level="7" text:style-name="Numbering_20_Symbols" style:num-suffix="." style:num-format="1">
        <style:list-level-properties text:space-before="8.23cm" text:min-label-width="0.499cm"/>
      </text:list-level-style-number>
      <text:list-level-style-number text:level="8" text:style-name="Numbering_20_Symbols" style:num-suffix="." style:num-format="1">
        <style:list-level-properties text:space-before="9.478cm" text:min-label-width="0.499cm"/>
      </text:list-level-style-number>
      <text:list-level-style-number text:level="9" text:style-name="Numbering_20_Symbols" style:num-suffix="." style:num-format="1">
        <style:list-level-properties text:space-before="10.725cm" text:min-label-width="0.499cm"/>
      </text:list-level-style-number>
      <text:list-level-style-number text:level="10" text:style-name="Numbering_20_Symbols" style:num-suffix="." style:num-format="1">
        <style:list-level-properties text:space-before="11.972cm" text:min-label-width="0.499cm"/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Министерство культуры Республики Хакасия</text:p>
      <text:p text:style-name="P2"/>
      <text:p text:style-name="P2">ПРИКАЗ</text:p>
      <text:p text:style-name="P2"/>
      <text:p text:style-name="P2">
        <text:s/>
        «12» марта 2015г. 
        <text:s text:c="47"/>
        № 60
      </text:p>
      <text:p text:style-name="P2"/>
      <text:p text:style-name="P2">г. Абакан</text:p>
      <text:p text:style-name="P2"/>
      <text:p text:style-name="P2">
        О проведении 
        <text:s/>
        плановой выездной проверки в 
        <text:s/>
        Муниципальном бюджетном учреждении культуры «Аскизский краеведческий музей имени Н.Ф. Катанова» Республики Хакасия
      </text:p>
      <text:p text:style-name="P1"/>
      <text:p text:style-name="P1">
        В соответствии с 
        <text:s/>
        п.4.8.1 Положения о Министерстве культуры Республики Хакасия, утвержденного постановлением Правительства Республики Хакасия от 28.05.2009 № 23 (с последующими изменениями), п р и к а з ы в а ю:
      </text:p>
      <text:p text:style-name="P1"/>
      <text:p text:style-name="P1">Провести проверку в отношении</text:p>
      <text:p text:style-name="P1">Муниципального бюджетного учреждения культуры «Аскизский краеведческий музей имени Н.Ф. Катанова»</text:p>
      <text:p text:style-name="P1">
        (наименование юридического лица, фамилия, имя, отчество (последнее 
        <text:s/>
        - при наличии) индивидуального предпринимателя)
      </text:p>
      <text:p text:style-name="P1"/>
      <text:p text:style-name="P1">2. Место нахождения:</text:p>
      <text:p text:style-name="P1"/>
      <text:p text:style-name="P1">655735, Республика Хакасия, Аскизский район, с. Аскиз, ул. Советская, 19</text:p>
      <text:p text:style-name="P1"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text:p>
      <text:p text:style-name="P1"/>
      <text:p text:style-name="P1">3. Назначить лицом(ми), уполномоченным(ми) на проведение проверки:</text:p>
      <text:p text:style-name="P1"/>
      <text:p text:style-name="P1">Браим Ирину Викторовну, заместителя Министра - начальника отдела-инспекции по охране культурного наследия Министерства культуры Республики Хакасия.</text:p>
      <text:p text:style-name="P1">
        (фамилия, имя, отчество (последнее 
        <text:s/>
        - при наличии), должность должностного лица (должностных лиц), уполномоченного(ых) на проведение проверки)
      </text:p>
      <text:p text:style-name="P1"/>
      <text:p text:style-name="P1">4. Привлечь к проведению проверки в качестве экспертов, представителей экспертных организаций следующих лиц:</text:p>
      <text:p text:style-name="P1"/>
      <text:p text:style-name="P1">не привлекаются</text:p>
      <text:p text:style-name="P1">
        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свидетельства об 
        <text:soft-page-break/>
        аккредитации)
      </text:p>
      <text:p text:style-name="P1"/>
      <text:p text:style-name="P1">
        <text:s/>
        5. Установить, что настоящая проверка проводится с целью установления соответствия деятельности Муниципального бюджетного учреждения культуры «Аскизский краеведческий музей имени Н.Ф. Катанова» требованиям:
      </text:p>
      <text:p text:style-name="P1"/>
      <text:p text:style-name="P1">- Федерального закона от 26.05.1996 № 54-ФЗ (с изменениями) «О музейном фонде Российской Федерации и музеях в Российской Федерации»;</text:p>
      <text:p text:style-name="P1"/>
      <text:p text:style-name="P1">- Закона Российской Федерации от 15.04.1993 № 4804-1 «О вывозе и ввозе культурных ценностей»;</text:p>
      <text:p text:style-name="P1"/>
      <text:p text:style-name="P1">- Постановления 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text:p>
      <text:p text:style-name="P1"/>
      <text:p text:style-name="P1">-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СССР»;</text:p>
      <text:p text:style-name="P1"/>
      <text:p text:style-name="P1">- Приказа Министерства культуры СССР от 15.12.1987 № 513 «Об инструкции по учету и хранению музейных ценностей из драгоценных металлов и драгоценных камней, находящихся в государственных музеях СССР»;</text:p>
      <text:p text:style-name="P1"/>
      <text:p text:style-name="P1">- Приказа Министерства культуры РСФСР от 31.12.1987 № 630 «О Положении о фондово-закупочной комиссии музеев системы Министерства культуры РСФСР».</text:p>
      <text:p text:style-name="P1"/>
      <text:p text:style-name="P1">задачами настоящей проверки являются:</text:p>
      <text:p text:style-name="P1"/>
      <text:p text:style-name="P1">
        1) проверка документов, применяемых в Муниципальном бюджетном учреждении культуры «Аскизский краеведческий музей имени Н.Ф. Катанова» на предмет соблюдения требований законодательства 
        <text:s/>
        в 
        <text:s/>
        Российской Федерации о музейном деле;
      </text:p>
      <text:p text:style-name="P1"/>
      <text:p text:style-name="P1">2) проверка условий хранения и обеспечения сохранности музейных предметов и музейных коллекций;</text:p>
      <text:p text:style-name="P1"/>
      <text:p text:style-name="P1">3) выборочная проверка наличия музейных предметов и музейных коллекций.</text:p>
      <text:p text:style-name="P1"/>
      <text:p text:style-name="P1">6. Предметом настоящей проверки является (отметить нужное):</text:p>
      <text:p text:style-name="P1"/>
      <text:p text:style-name="P1">соблюдение обязательных требований, установленных законодательством о музейной деятельности в Российской Федерации;</text:p>
      <text:p text:style-name="P1">
        <text:soft-page-break/>
      </text:p>
      <text:p text:style-name="P1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text:p>
      <text:p text:style-name="P1"/>
      <text:p text:style-name="P1">выполнение предписаний органов государственного контроля (надзора), органов муниципального контроля;</text:p>
      <text:p text:style-name="P1"/>
      <text:p text:style-name="P1">проведение мероприятий:</text:p>
      <text:p text:style-name="P1"/>
      <text:p text:style-name="P1">по предотвращению причинения вреда жизни, здоровью граждан. Вреда животным, растениям, окружающей среде;</text:p>
      <text:p text:style-name="P1"/>
      <text:p text:style-name="P1">по предупреждению возникновения чрезвычайных ситуаций природного и техногенного характера;</text:p>
      <text:p text:style-name="P1"/>
      <text:p text:style-name="P1">по обеспечению безопасности государства;</text:p>
      <text:p text:style-name="P1"/>
      <text:p text:style-name="P1">по ликвидации такого вреда.</text:p>
      <text:p text:style-name="P1"/>
      <text:p text:style-name="P1">7. Срок проведения проверки: 20 рабочих дней</text:p>
      <text:p text:style-name="P1"/>
      <text:p text:style-name="P1">К проведению проверки приступить</text:p>
      <text:p text:style-name="P1"/>
      <text:p text:style-name="P1">
        <text:s/>
        с «08» апреля 
        <text:s/>
        2015 
        <text:s text:c="2"/>
        г.
      </text:p>
      <text:p text:style-name="P1"/>
      <text:p text:style-name="P1">Проверку окончить не позднее</text:p>
      <text:p text:style-name="P1"/>
      <text:p text:style-name="P1">
        <text:s/>
        «07» мая 
        <text:s/>
        2015 г.
      </text:p>
      <text:p text:style-name="P1"/>
      <text:p text:style-name="P1">8. Правовые основания проведения проверки:</text:p>
      <text:p text:style-name="P1"/>
      <text:p text:style-name="P1">- Федеральный закон от 26.05.1996 №54-ФЗ (с изменениями) «О музейном фонде Российской Федерации и музеях в Российской Федерации»;</text:p>
      <text:p text:style-name="P1"/>
      <text:p text:style-name="P1">
        - Федеральный закон от 26.12.2008 № 294-ФЗ (с изменениями) «О защите прав юридических лиц и индивидуальных предпринимателей 
        <text:s/>
        при осуществлении государственного контроля (надзора) и муниципального контроля»;
      </text:p>
      <text:p text:style-name="P1"/>
      <text:p text:style-name="P1">- План проведения плановых проверок юридических лиц на 2015 год, утвержденный Приказом Министерства культуры Республики Хакасия от 28 октября 2014 № 159, доведенного до сведения заинтересованных лиц посредством его размещения на официальном сайте Министерства культуры Республики Хакасия http://culture19.ru/deyatelnost/proverki/kontrol-v-oblasti-soxraneniya-ispolzovan/plan-provedeniya-planovyx-proverok-yurid.</text:p>
      <text:p text:style-name="P1">
        <text:soft-page-break/>
      </text:p>
      <text:p text:style-name="P1">(ссылка на положение нормативно-правового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text:p>
      <text:p text:style-name="P1"/>
      <text:p text:style-name="P1">9. В процессе проверки провести в срок с 08.04.2015 по 07.05.2015 следующие мероприятия по контролю, необходимые для достижения целей и задач проведения проверки:</text:p>
      <text:p text:style-name="P1"/>
      <text:p text:style-name="P1">осмотр помещений, территорий проверяемого лица в целях проверки соблюдения установленных норм, правил хранения, использования и обеспечения безопасности предметов Музейного фонда Российской Федерации;</text:p>
      <text:p text:style-name="P1"/>
      <text:p text:style-name="P1">анализ условий для хранения и экспонирования музейных предметов (соблюдение температурно-влажностного и светового режимов, соблюдение условий санитарно-гигиенического режима);</text:p>
      <text:p text:style-name="P1"/>
      <text:p text:style-name="P1">
        изучение документации по учету 
        <text:s/>
        и хранению музейных предметов;
      </text:p>
      <text:p text:style-name="P1"/>
      <text:p text:style-name="P1">выборочная сверка фактического наличия и состояния сохранности предметов Музейного фонда Российской Федерации;</text:p>
      <text:p text:style-name="P1"/>
      <text:p text:style-name="P1">выборочная проверка наличия маркировки предметов Музейного фонда Российской Федерации.</text:p>
      <text:p text:style-name="P1"/>
      <text:p text:style-name="P1"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text:p>
      <text:p text:style-name="P1"/>
      <text:p text:style-name="P1">отсутствуют</text:p>
      <text:p text:style-name="P1">(с указанием наименований, номеров и дат их принятия)</text:p>
      <text:p text:style-name="P1"/>
      <text:p text:style-name="P1"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text:p>
      <text:p text:style-name="P1"/>
      <text:p text:style-name="P1">1 . Нормативно-методические документы, регламентирующие ведение музейной деятельности (внутримузейные инструкции по учету, хранению и обеспечению безопасности музейных предметов, положение об Экспертной фондово-закупочной комиссии, Научно - методическом и Реставрационном советах, книги поступлений музейных предметов, инвентарные книги, ежегодные книги описи поступлений и инвентарных книг, акты поступления, списания, движения фондов с журналами регистрации, план-график проведения сверок наличия музейных предметов и музейных коллекций, акты сверок наличия музейных предметов и музейных коллекций).</text:p>
      <text:p text:style-name="P1">
        <text:soft-page-break/>
      </text:p>
      <text:p text:style-name="P1">2.Наличие распорядительных актов о назначении сотрудников, осуществляющих учетно - хранительскую деятельность, должностные инструкции лиц, ответственных за учет, хранение и обеспечение безопасности музейных предметов.</text:p>
      <text:p text:style-name="P1"/>
      <text:p text:style-name="P1">Министр культуры</text:p>
      <text:p text:style-name="P1">
        Республики Хакасия 
        <text:s text:c="67"/>
        С. Окольникова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PT1M6S</meta:editing-duration>
    <meta:editing-cycles>3</meta:editing-cycles>
    <meta:generator>LibreOffice/5.2.0.4$Windows_x86 LibreOffice_project/066b007f5ebcc236395c7d282ba488bca6720265</meta:generator>
    <dc:date>2016-09-24T02:53:45.783000000</dc:date>
    <meta:document-statistic meta:table-count="0" meta:image-count="0" meta:object-count="0" meta:page-count="5" meta:paragraph-count="62" meta:word-count="847" meta:character-count="7375" meta:non-whitespace-character-count="6458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59425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5290</config:config-item>
          <config:config-item config:name="ViewTop" config:type="long">9317</config:config-item>
          <config:config-item config:name="VisibleLeft" config:type="long">0</config:config-item>
          <config:config-item config:name="VisibleTop" config:type="long">59425</config:config-item>
          <config:config-item config:name="VisibleRight" config:type="long">49080</config:config-item>
          <config:config-item config:name="VisibleBottom" config:type="long">82338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524485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524485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Numbering_20_Symbols" style:display-name="Numbering Symbol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