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widowControl/>
        <w:jc w:val="center"/>
        <w:rPr/>
      </w:pPr>
      <w:r>
        <w:rPr>
          <w:rStyle w:val="Style14"/>
          <w:b w:val="false"/>
          <w:i w:val="false"/>
          <w:caps w:val="false"/>
          <w:smallCaps w:val="false"/>
          <w:color w:val="000000"/>
          <w:spacing w:val="0"/>
          <w:sz w:val="28"/>
          <w:szCs w:val="28"/>
        </w:rPr>
        <w:t>Доклад</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об осуществлении Министерством культуры Республики Хакасия </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в 2015 году государственного контроля (надзора) и об эффективности такого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Настоящий доклад подготовлен во исполнение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осуществлении такого контроля (надзора)» ( с послед. изменениями).</w:t>
      </w:r>
    </w:p>
    <w:p>
      <w:pPr>
        <w:pStyle w:val="Style17"/>
        <w:widowControl/>
        <w:jc w:val="both"/>
        <w:rPr/>
      </w:pPr>
      <w:r>
        <w:rPr>
          <w:rStyle w:val="Style14"/>
          <w:b w:val="false"/>
          <w:i w:val="false"/>
          <w:caps w:val="false"/>
          <w:smallCaps w:val="false"/>
          <w:color w:val="000000"/>
          <w:spacing w:val="0"/>
          <w:sz w:val="28"/>
          <w:szCs w:val="28"/>
        </w:rPr>
        <w:t>Контроль за соблюдением законодательства об архивном деле </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в Российской Федерации на территории Республики Хакасия</w:t>
      </w:r>
    </w:p>
    <w:p>
      <w:pPr>
        <w:pStyle w:val="Style17"/>
        <w:widowControl/>
        <w:jc w:val="both"/>
        <w:rPr/>
      </w:pPr>
      <w:r>
        <w:rPr>
          <w:rStyle w:val="Style14"/>
          <w:b w:val="false"/>
          <w:i w:val="false"/>
          <w:caps w:val="false"/>
          <w:smallCaps w:val="false"/>
          <w:color w:val="000000"/>
          <w:spacing w:val="0"/>
          <w:sz w:val="28"/>
          <w:szCs w:val="28"/>
        </w:rPr>
        <w:t>1. Состояние нормативно-правового регулирования в соответствующей сфере деятельности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области архивного дела действуют следующие нормативные правовые акты, соблюдение обязательных требований которых, подлежит проверке в процессе осуществления государственного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Федеральный закон от 22.10.2004 № 125-ФЗ (с посл. изменениями) «Об архивном деле в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Министерства культуры и массовых коммуникаций Российской Федерации от 18.01.2007 № 19 (с посл. изменениями)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Министерства культуры и массовых коммуникаций Российской Федераций от 12.01.2009 № 3 «Об утверждении Специальных правил пожарной безопасности государственных и муниципальных архивов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Министерства культуры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Главного архивного управления при Совете Министров СССР от 05.09.1985 № 263 «Об утверждении Основных правил работы ведомственных архивов»;</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Закон Республики Хакасия от 13.11.2012 № 106-ЗРХ (с посл. изменениями) «Об архивном деле в Республике Хакасия».</w:t>
      </w:r>
    </w:p>
    <w:p>
      <w:pPr>
        <w:pStyle w:val="Style17"/>
        <w:widowControl/>
        <w:jc w:val="both"/>
        <w:rPr/>
      </w:pPr>
      <w:r>
        <w:rPr>
          <w:b w:val="false"/>
          <w:i w:val="false"/>
          <w:caps w:val="false"/>
          <w:smallCaps w:val="false"/>
          <w:color w:val="000000"/>
          <w:spacing w:val="0"/>
          <w:sz w:val="28"/>
          <w:szCs w:val="28"/>
        </w:rPr>
        <w:t>Нормативные правовые акты доступны в информационно-телекоммуникационной сети Интернет, в том числе с федеральными нормативными актами можно ознакомиться на официальном сайте «Архивы России» по адресу </w:t>
      </w:r>
      <w:hyperlink r:id="rId2">
        <w:r>
          <w:rPr>
            <w:rStyle w:val="Style15"/>
            <w:b w:val="false"/>
            <w:i w:val="false"/>
            <w:caps w:val="false"/>
            <w:smallCaps w:val="false"/>
            <w:color w:val="76470C"/>
            <w:spacing w:val="0"/>
            <w:sz w:val="28"/>
            <w:szCs w:val="28"/>
            <w:u w:val="single"/>
          </w:rPr>
          <w:t>http://archives.ru/</w:t>
        </w:r>
      </w:hyperlink>
      <w:r>
        <w:rPr>
          <w:b w:val="false"/>
          <w:i w:val="false"/>
          <w:caps w:val="false"/>
          <w:smallCaps w:val="false"/>
          <w:color w:val="000000"/>
          <w:spacing w:val="0"/>
          <w:sz w:val="28"/>
          <w:szCs w:val="28"/>
        </w:rPr>
        <w:t xml:space="preserve">, с законом Республики Хакасия – на странице Министерства культуры Республики Хакасия Портала исполнительных органов государственной власти </w:t>
      </w:r>
      <w:hyperlink r:id="rId3">
        <w:r>
          <w:rPr>
            <w:rStyle w:val="Style15"/>
            <w:b w:val="false"/>
            <w:i w:val="false"/>
            <w:caps w:val="false"/>
            <w:smallCaps w:val="false"/>
            <w:color w:val="76470C"/>
            <w:spacing w:val="0"/>
            <w:sz w:val="28"/>
            <w:szCs w:val="28"/>
            <w:u w:val="single"/>
          </w:rPr>
          <w:t>http://r-19.ru/authorities/the-ministry-of-culture-of-the-republic-of-khakassia/common/o-ministerstve/podvedomstvennye-uchrezhdeniya/gosudarstvennoe-kazennoe-uchrezhdenie-respubliki-khakasiya-natsionalnyy-arkhiv/zakon-respubliki-khakasiya-ob-arkhivnom-dele-v-respublike-khakasiya.html</w:t>
        </w:r>
      </w:hyperlink>
      <w:r>
        <w:rPr>
          <w:b w:val="false"/>
          <w:i w:val="false"/>
          <w:caps w:val="false"/>
          <w:smallCaps w:val="false"/>
          <w:color w:val="000000"/>
          <w:spacing w:val="0"/>
          <w:sz w:val="28"/>
          <w:szCs w:val="28"/>
        </w:rPr>
        <w:t>. Кроме того, полные обновленные тексты нормативных правовых актов, действующих в сфере архивного дела, размещены в информационно-справочных системах «Консультант Плюс» и «Гарант».</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Нормативные правовые акты объективны, научно обоснованы, в них отсутствуют признаки коррупциогенности.</w:t>
      </w:r>
    </w:p>
    <w:p>
      <w:pPr>
        <w:pStyle w:val="Style17"/>
        <w:widowControl/>
        <w:jc w:val="both"/>
        <w:rPr/>
      </w:pPr>
      <w:r>
        <w:rPr>
          <w:rStyle w:val="Style14"/>
          <w:b w:val="false"/>
          <w:i w:val="false"/>
          <w:caps w:val="false"/>
          <w:smallCaps w:val="false"/>
          <w:color w:val="000000"/>
          <w:spacing w:val="0"/>
          <w:sz w:val="28"/>
          <w:szCs w:val="28"/>
        </w:rPr>
        <w:t>2. Организация государственного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со ст. 16 Федерального закона от 22.10.2004 № 125-ФЗ «Об архивном деле в Российской Федерации», Положением о Министерстве культуры Республики Хакасия, утвержденным постановлением Правительства Республики Хакасия от 28.05.2009 № 231 (с послед. изменениями), Министерство культуры Республики Хакасия (далее – министерство) является органом исполнительной власти Республики Хакасия, уполномоченным в области архивного дела и осуществляет контроль за соблюдением законодательства об архивном деле на территории Республики Хакасия в пределах своей компетенции, определенной законодательством Российской Федерации. В 2009 году в структуре министерства образован отдел по делам архивов (далее – отдел), на который возложена обязанность по исполнению функции по осуществлению контроля за соблюдением законодательства об архивном деле на территории Республики Хакасия.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Основная функция - контроль за соблюдением законодательства об архивном деле в Республике Хакасия в пределах своей компетенции, осуществляется министерством на основании Федерального закона от 22.10.2004 № 125-ФЗ «Об архивном деле в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качестве обеспечительной функции можно рассматривать работу Экспертно-проверочной методической комиссии по делам архивов Министерства культуры Республики Хакасия по принятию решений о включении архивных документов в состав Архивного фонда Российской Федерации. В рамках подготовки к очередному заседанию экспертно-проверочной методической комиссии, отделом проводится мониторинг работы государственного и муниципальных архивов Республики Хакасия с организациями источниками-комплектования по вопросу своевременного упорядочения документов Архивного фонда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Кроме того, в качестве обеспечительной функции выступает проведение, совместно с государственным и муниципальными архивами Республики Хакасия методической работы по разъяснению порядка применения норм архивного законодательства. В частности, на базе администраций муниципальных районов и городских округов проводятся выездные заседания экспертно-проверочной методической комиссии по делам архивов Министерства культуры Республики Хакасия с освещением вопросов актуальной архивной тематики, на которые приглашаются представители делопроизводственных и архивных служб организаций, потенциально являющихся объектами контроля со стороны министерства. Результатом такой работы является уменьшение числа организаций-источников комплектования государственного и муниципальных архивов Республики Хакасия, имеющих задолженность по передаче документов на постоянное хранение в архивы, улучшение качества подготовки архивных документов для постоянного (вечного) хранения и документов долговременного сроков хранения к которым относятся документы по личному составу</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 подготовке к проведению контрольных мероприятий сотрудники отдела руководствуются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06.10.2003 № 131-ФЗ «Об общих принципах организации местного самоуправления в Российской Федерации», иными нормативными актами.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Действия должностных лиц отдела регламентированы:</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постановлением Правительства Республики Хакасия от 12.05.2014 № 219 «Об утверждении Перечня должностных лиц Министерства культуры Республики Хакасия, уполномоченных на осуществление контроля за соблюдением законодательства в области архивного дела на территории Республики Хакасия»,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приказом Министерства культуры Республики Хакасия от 18.11.2013 № 150 «Об утверждении административного регламента по исполнению государственной функции «Организация и проведение контроля за соблюдением законодательства об архивном деле на территории Республики Хакасия»,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приказом Министерства культуры Республики Хакасия от 20.05.2011 № 63 (с изменен. от 06.06.2013 № 72) «Об утверждении перечня должностных лиц, уполномоченных составлять протоколы об административных правонарушениях».</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Кроме того, деятельность должностных лиц отдела осуществляется в соответствии с Положением об отделе по делам архивов, утвержденным министром культуры Республики Хакасия 19.11.2012, а также должностными регламентами гражданских служащих.</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 формировании ежегодных планов проведения проверок юридических лиц и органов местного самоуправления, сотрудники отдела осуществляли взаимодействие с другими органами государственного контроля в части согласования дат проведения совместных плановых проверок. Результатом такого взаимодействия являются сформированные планы проведения проверок юридических лиц и органов местного самоуправления на 2015 год, в установленном порядке согласованные с Прокуратурой Республики Хакасия и доведенные до сведения всех заинтересованных лиц посредством размещения на сайте министерства в сети Интернет.</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постановлением Правительства Российской Федерации от 20.07.2011 № 590 «О Министерстве культуры Российской Федерации» аналогичную функцию по осуществлению государственного контроля за соблюдением законодательства об архивном деле в Российской Федерации осуществляет Министерство культуры Российской Федерации и его территориальные органы.</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Подведомственные Министерству культуры Республики Хакасия государственные учреждения не наделены функциями государственного контроля в сфере архивного дела.</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Работа по аккредитации юридических лиц и граждан в качестве экспертных организаций и экспертов для осуществления мероприятий по контролю соблюдения архивного законодательства, Министерством культуры Республики Хакасия в 2015 году не проводилась.</w:t>
      </w:r>
    </w:p>
    <w:p>
      <w:pPr>
        <w:pStyle w:val="Style17"/>
        <w:widowControl/>
        <w:jc w:val="both"/>
        <w:rPr/>
      </w:pPr>
      <w:r>
        <w:rPr>
          <w:rStyle w:val="Style14"/>
          <w:b w:val="false"/>
          <w:i w:val="false"/>
          <w:caps w:val="false"/>
          <w:smallCaps w:val="false"/>
          <w:color w:val="000000"/>
          <w:spacing w:val="0"/>
          <w:sz w:val="28"/>
          <w:szCs w:val="28"/>
        </w:rPr>
        <w:t>3. Финансовое и кадровое обеспечение государственного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Финансирование исполнения функции по контролю архивного законодательства осуществляется в рамках бюджетных средств, выделяемых на обеспечение текущей деятельности министерства. Отдельное финансирование на проведение контрольных мероприятий не предусмотрено.</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Исполнение функции по контролю за соблюдением законодательства об архивном деле возложено на отдел по делам архивов министерства, состоящий из 3 штатных единиц: начальника отдела по делам архивов в ранге заместителя министра, советника и главного специалиста-эксперта. Штат отдела укомплектован полностью, вакансий нет. Отдел подчиняется заместителю министра–начальнику отдела по делам архивов. Все сотрудники отдела имеют высшее образование.</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Повышения квалификации сотрудников в области проведения государственного контроля за соблюдением законодательства об архивном деле в 2015 году не проводилось.</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Средняя нагрузка на 1 работника по фактически выполненному в 2015 году объему проверок составляет 3,6 проверки.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Эксперты и представители экспертных организаций к проведению мероприятий по контролю не привлекались.</w:t>
      </w:r>
    </w:p>
    <w:p>
      <w:pPr>
        <w:pStyle w:val="Style17"/>
        <w:widowControl/>
        <w:jc w:val="both"/>
        <w:rPr/>
      </w:pPr>
      <w:r>
        <w:rPr>
          <w:rStyle w:val="Style14"/>
          <w:b w:val="false"/>
          <w:i w:val="false"/>
          <w:caps w:val="false"/>
          <w:smallCaps w:val="false"/>
          <w:color w:val="000000"/>
          <w:spacing w:val="0"/>
          <w:sz w:val="28"/>
          <w:szCs w:val="28"/>
        </w:rPr>
        <w:t>4. Проведение государственного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Целью государственного контроля по соблюдению юридическими лицами законодательства об архивном деле является улучшение в организациях работы по обеспечению сохранности документов Архивного фонда Российской Федерации, а также документов по личному составу. Основными объектами проверок являются 384 организации, в том числе, государственный и муниципальные архивы Республики Хакасия, органы государственной власти, органы местного самоуправления, государственные, муниципальные и частные организации, в деятельности которых образуются документы Архивного фонда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планы проверок органов местного самоуправления и юридических лиц на 2015 год, утвержденные приказами Министерства культуры Республики Хакасия от 16.09.2014 № 144, от 28.10.2014 № 159, включено соответственно 9 органов местного самоуправления и 1 государственное учреждение.</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Всего в 2015 году проведено 11 проверок, в том числе 10 плановых и 1 внеплановая на предмет исполнения ранее выданного предписания об устранении нарушений. Плановые проверки проведены в форме выездных, внеплановая – в форме документарной. План проверок на 2015 год выполнен в полном объеме, сроки проведения проверок, сроки и порядок уведомления о начале проведения контрольных мероприятий соблюдены.</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Все проверки проводились на основании приказов министерства, в которых определялись должностные лица отдела по делам архивов, уполномоченные на проведение проверки, цели, задачи и сроки проверочных мероприятий. Приказы оформлялись на основе типовой формы, утвержденной приказом Минэкономразвития Российской Федерации от 30.04.2009 № 141 (с посл. изменен.). По результатам проверок составлялись акты проверок.</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2015 году в ходе мероприятий по контролю в отношении органов местного самоуправления выявлено 22 нарушения законодательства в сфере архивного дела Российской Федерации, в связи с чем выдано 4 предписания об устранении выявленых нарушений.</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Контрольная деятельность министерства в области архивного дела является открытой. На Интернет-странице Министерства культуры Республики Хакасия размещаются утвержденные планы проверок соблюдения законодательства об архивном деле, информации о результатах проводимых проверок соблюдения законодательства Российской Федерации об архивном деле, доклады об осуществлении контрольной деятельности и об эффективности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2015 году к мероприятиям по государственному контролю в сфере архивного дела эксперты и экспертные организации не привлекались.</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Сведений о случаях причинения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поступало.</w:t>
      </w:r>
    </w:p>
    <w:p>
      <w:pPr>
        <w:pStyle w:val="Style17"/>
        <w:widowControl/>
        <w:jc w:val="both"/>
        <w:rPr/>
      </w:pPr>
      <w:r>
        <w:rPr>
          <w:rStyle w:val="Style14"/>
          <w:b w:val="false"/>
          <w:i w:val="false"/>
          <w:caps w:val="false"/>
          <w:smallCaps w:val="false"/>
          <w:color w:val="000000"/>
          <w:spacing w:val="0"/>
          <w:sz w:val="28"/>
          <w:szCs w:val="28"/>
        </w:rPr>
        <w:t>5. Действия органов государственного контроля по пресечению нарушений обязательных требований и (или) устранению последствий таких нарушений</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течение года должностными лицами отдела по делам архивов выдано 4 предписания об устранении нарушений, выявленных в ходе проведения мероприятий по контролю за соблюдением законодательства об архивном деле в Российской Федерации в отношении органов местного самоуправления.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Контроль за устранением органами местного самоуправления выявленных нарушений осуществлялся посредством направления официальных запросов, а также в рамках обеспечения деятельности Экспертно-проверочной методической комиссии по делам архивов Министерства культуры Республики Хакасия. Нарушения, выявленные в ходе проверок устраняются. Протоколы об административных правонарушениях не составлялись. В необходимых случаях организациям оказывалась методическая, консультативная помощь в области организации архивного дела и обеспечения сохранности архивных документов.</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Эффективными методами работы отдела по делам архивов министерства по предупреждению правонарушений являются: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обеспечение соблюдения на территории республики единых принципов организации хранения, учета и использования архивных документов, относящихся к Архивному фонду Российской Федерации и находящихся в государственных, муниципальных и ведомственных архивах;</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проведение, совместно с государственным и муниципальными архивами Республики Хакасия, методической работы по разъяснению правил применения норм архивного законодательства. В частности, на базе администраций муниципальных районов и городских округов проводятся выездные заседания экспертно-проверочной методической комиссии по делам архивов министерства с освещением вопросов актуальной архивной тематики, на которые приглашаются представители делопроизводственных и архивных служб организаций. Результатом работы является уменьшение числа организаций-источников комплектования государственного и муниципальных архивов, имеющих задолженность по передаче документов на постоянное хранение в архивы, улучшение качества подготовки архивных документов для постоянного (вечного) хранения, а также усиление мер, направленных на обеспечение временного хранения документов Архивного фонда Российской Федерации в архивах организаций;</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изучение, обобщение и распространение передового опыта архивной работы, организация научно-практических конференций, совещаний, семинаров по архивному делу.</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Результаты проверок Министерства культуры Республики Хакасия в 2015 году недействительными не признавались, в судебном или ином порядке не оспаривались.</w:t>
      </w:r>
    </w:p>
    <w:p>
      <w:pPr>
        <w:pStyle w:val="Style17"/>
        <w:widowControl/>
        <w:jc w:val="both"/>
        <w:rPr/>
      </w:pPr>
      <w:r>
        <w:rPr>
          <w:rStyle w:val="Style14"/>
          <w:b w:val="false"/>
          <w:i w:val="false"/>
          <w:caps w:val="false"/>
          <w:smallCaps w:val="false"/>
          <w:color w:val="000000"/>
          <w:spacing w:val="0"/>
          <w:sz w:val="28"/>
          <w:szCs w:val="28"/>
        </w:rPr>
        <w:t>6. Анализ и оценка эффективности государственного контроля</w:t>
      </w:r>
    </w:p>
    <w:tbl>
      <w:tblPr>
        <w:tblW w:w="9645"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735"/>
        <w:gridCol w:w="4995"/>
        <w:gridCol w:w="840"/>
        <w:gridCol w:w="1485"/>
        <w:gridCol w:w="1590"/>
      </w:tblGrid>
      <w:tr>
        <w:trPr/>
        <w:tc>
          <w:tcPr>
            <w:tcW w:w="735" w:type="dxa"/>
            <w:tcBorders>
              <w:top w:val="single" w:sz="6" w:space="0" w:color="808080"/>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 xml:space="preserve">№ </w:t>
            </w:r>
            <w:r>
              <w:rPr>
                <w:sz w:val="28"/>
                <w:szCs w:val="28"/>
              </w:rPr>
              <w:t>п/п</w:t>
            </w:r>
          </w:p>
        </w:tc>
        <w:tc>
          <w:tcPr>
            <w:tcW w:w="4995"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Показатели эффективности государственного контроля</w:t>
            </w:r>
          </w:p>
        </w:tc>
        <w:tc>
          <w:tcPr>
            <w:tcW w:w="840"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2014</w:t>
            </w:r>
          </w:p>
          <w:p>
            <w:pPr>
              <w:pStyle w:val="Style21"/>
              <w:spacing w:before="0" w:after="283"/>
              <w:jc w:val="center"/>
              <w:rPr>
                <w:rFonts w:ascii="Times New Roman" w:hAnsi="Times New Roman"/>
                <w:sz w:val="28"/>
                <w:szCs w:val="28"/>
              </w:rPr>
            </w:pPr>
            <w:r>
              <w:rPr>
                <w:sz w:val="28"/>
                <w:szCs w:val="28"/>
              </w:rPr>
              <w:t>год</w:t>
            </w:r>
          </w:p>
        </w:tc>
        <w:tc>
          <w:tcPr>
            <w:tcW w:w="1485"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I полугодие</w:t>
            </w:r>
          </w:p>
          <w:p>
            <w:pPr>
              <w:pStyle w:val="Style21"/>
              <w:spacing w:before="0" w:after="283"/>
              <w:jc w:val="center"/>
              <w:rPr>
                <w:rFonts w:ascii="Times New Roman" w:hAnsi="Times New Roman"/>
                <w:sz w:val="28"/>
                <w:szCs w:val="28"/>
              </w:rPr>
            </w:pPr>
            <w:r>
              <w:rPr>
                <w:sz w:val="28"/>
                <w:szCs w:val="28"/>
              </w:rPr>
              <w:t>2015 года</w:t>
            </w:r>
          </w:p>
        </w:tc>
        <w:tc>
          <w:tcPr>
            <w:tcW w:w="1590"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II полугодие</w:t>
            </w:r>
          </w:p>
          <w:p>
            <w:pPr>
              <w:pStyle w:val="Style21"/>
              <w:spacing w:before="0" w:after="283"/>
              <w:jc w:val="center"/>
              <w:rPr>
                <w:rFonts w:ascii="Times New Roman" w:hAnsi="Times New Roman"/>
                <w:sz w:val="28"/>
                <w:szCs w:val="28"/>
              </w:rPr>
            </w:pPr>
            <w:r>
              <w:rPr>
                <w:sz w:val="28"/>
                <w:szCs w:val="28"/>
              </w:rPr>
              <w:t>2015 года</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Выполнение плана проведения проверок</w:t>
            </w:r>
          </w:p>
          <w:p>
            <w:pPr>
              <w:pStyle w:val="Style21"/>
              <w:spacing w:before="0" w:after="283"/>
              <w:jc w:val="both"/>
              <w:rPr>
                <w:rFonts w:ascii="Times New Roman" w:hAnsi="Times New Roman"/>
                <w:sz w:val="28"/>
                <w:szCs w:val="28"/>
              </w:rPr>
            </w:pPr>
            <w:r>
              <w:rPr>
                <w:sz w:val="28"/>
                <w:szCs w:val="28"/>
              </w:rPr>
              <w:t>(доля проведенных плановых проверок в % общего количества запланированных проверок)</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100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100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100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2.</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3.</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результаты которых признаны недействительными (в % общего числа проведенных проверок)</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4.</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 общего числа проведенных проверок)</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5.</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2,3</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2,6</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6.</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7.</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проведенных внеплановых проверок (в % общего количества проведенных проверок)</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18</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9</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8.</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правонарушений, выявленных по итогам проведения внеплановых проверок (в % общего числа правонарушений, выявленных по итогам проверок)</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9.</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общего количества проведенных внеплановых проверок)</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10.</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 общего количества проведенных внеплановых проверок)</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11.</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по итогам которых выявлены правонарушения (в % общего числа проведенных плановых и внеплановых проверок)</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33</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36</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12.</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 общего числа проверок, по итогам которых были выявлены правонарушения)</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13.</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по итогам которых по фактам выявленных нарушений наложены административные наказания (в %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14.</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 общего числа проверенных лиц)</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15.</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16.</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17.</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выявленных при проведении проверок правонарушений, связанных с неисполнением предписаний (в % общего числа выявленных правонарушений)</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18.</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Отношение суммы взысканных административных штрафов к общей сумме наложенных административных штрафов (в %)</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19.</w:t>
            </w:r>
          </w:p>
        </w:tc>
        <w:tc>
          <w:tcPr>
            <w:tcW w:w="499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Средний размер наложенного административного штрафа в том числе на должностных лиц и юридических лиц (в тыс. рублей);</w:t>
            </w:r>
          </w:p>
        </w:tc>
        <w:tc>
          <w:tcPr>
            <w:tcW w:w="84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35" w:type="dxa"/>
            <w:tcBorders>
              <w:left w:val="single" w:sz="6" w:space="0" w:color="808080"/>
              <w:bottom w:val="single" w:sz="6" w:space="0" w:color="808080"/>
              <w:insideH w:val="single" w:sz="6"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20.</w:t>
            </w:r>
          </w:p>
        </w:tc>
        <w:tc>
          <w:tcPr>
            <w:tcW w:w="4995" w:type="dxa"/>
            <w:tcBorders>
              <w:left w:val="single" w:sz="2" w:space="0" w:color="808080"/>
              <w:bottom w:val="single" w:sz="6" w:space="0" w:color="808080"/>
              <w:insideH w:val="single" w:sz="6"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по результатам которых материалы о выявленных нарушениях переданы в уполномоченные органы для возбуждения уголовных дел (в % общего количества проверок, в результате которых выявлены нарушения обязательных требований)</w:t>
            </w:r>
          </w:p>
        </w:tc>
        <w:tc>
          <w:tcPr>
            <w:tcW w:w="840" w:type="dxa"/>
            <w:tcBorders>
              <w:left w:val="single" w:sz="2" w:space="0" w:color="808080"/>
              <w:bottom w:val="single" w:sz="6" w:space="0" w:color="808080"/>
              <w:insideH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485" w:type="dxa"/>
            <w:tcBorders>
              <w:left w:val="single" w:sz="2" w:space="0" w:color="808080"/>
              <w:bottom w:val="single" w:sz="6" w:space="0" w:color="808080"/>
              <w:insideH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590"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bl>
    <w:p>
      <w:pPr>
        <w:pStyle w:val="Style17"/>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w:t>
      </w:r>
    </w:p>
    <w:p>
      <w:pPr>
        <w:pStyle w:val="Style17"/>
        <w:widowControl/>
        <w:jc w:val="both"/>
        <w:rPr/>
      </w:pPr>
      <w:r>
        <w:rPr>
          <w:rStyle w:val="Style14"/>
          <w:b w:val="false"/>
          <w:i w:val="false"/>
          <w:caps w:val="false"/>
          <w:smallCaps w:val="false"/>
          <w:color w:val="000000"/>
          <w:spacing w:val="0"/>
          <w:sz w:val="28"/>
          <w:szCs w:val="28"/>
        </w:rPr>
        <w:t>7. Выводы и предложения по результатам государственного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качестве проблем и предложений по совершенствованию осуществления государственного контроля за соблюдением законодательства об архивном деле в Российской Федерации необходимо отметить следующее.</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Очевидна необходимость совершенствования законодательства Российской Федерации о порядке осуществления государственного контроля и расширения перечня оснований внеплановой проверки органов местного самоуправления в части, касающейся права органа государственного контроля проведения внеплановой проверки исполнения ранее выданного предписания.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С целью повышения эффективности соблюдения архивного законодательства необходимо увеличить размеры штрафов за нарушение правил хранения, комплектования, учета или использования архивных документов. На сегодняшний день санкция статьи 13.20 Кодекса об административных правонарушениях Российской Федерации предусматривает предупреждение или наложение административного штрафа на граждан в размере от 100 до 300 рублей; на должностных лиц ¬ от 300 до 500 рублей. Размеры штрафных санкций несоизмеримы ни с финансовыми вложениями со стороны подконтрольных субъектов, необходимыми для обеспечения сохранности архивных документов, ни с затратами архивных служб на осуществление мероприятий по контролю.</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При принятии мер реагирования по результатам проведенных контрольных мероприятий специалисты сталкиваются со сложностью при разграничении грубых нарушений, при обнаружении которых необходимо составить протокол об административном правонарушении, от нарушений, при обнаружении которых достаточно выдать предписание на их устранение. Необходимо утверждение на федеральном уровне единого положения о проведении контрольных мероприятий в сфере архивного дела.</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4. В целях недопустимости дублирования контроля архивного законодательства необходима конкретизация полномочий федеральных и региональных органов государственного контроля в сфере архивного дела.</w:t>
      </w:r>
    </w:p>
    <w:p>
      <w:pPr>
        <w:pStyle w:val="Normal"/>
        <w:jc w:val="both"/>
        <w:rPr>
          <w:rFonts w:ascii="Times New Roman" w:hAnsi="Times New Roman"/>
          <w:sz w:val="28"/>
          <w:szCs w:val="28"/>
        </w:rPr>
      </w:pPr>
      <w:r>
        <w:rPr>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Style14">
    <w:name w:val="Выделение жирным"/>
    <w:qFormat/>
    <w:rPr>
      <w:b/>
      <w:bCs/>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Arial" w:hAnsi="Arial" w:eastAsia="Andale Sans UI" w:cs="Tahoma"/>
      <w:sz w:val="28"/>
      <w:szCs w:val="28"/>
    </w:rPr>
  </w:style>
  <w:style w:type="paragraph" w:styleId="Style17">
    <w:name w:val="Body Text"/>
    <w:basedOn w:val="Normal"/>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Tahoma"/>
      <w:i/>
      <w:iCs/>
      <w:sz w:val="24"/>
      <w:szCs w:val="24"/>
    </w:rPr>
  </w:style>
  <w:style w:type="paragraph" w:styleId="Style20">
    <w:name w:val="Указатель"/>
    <w:basedOn w:val="Normal"/>
    <w:qFormat/>
    <w:pPr>
      <w:suppressLineNumbers/>
    </w:pPr>
    <w:rPr>
      <w:rFonts w:cs="Tahoma"/>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chives.ru/" TargetMode="External"/><Relationship Id="rId3" Type="http://schemas.openxmlformats.org/officeDocument/2006/relationships/hyperlink" Target="http://r-19.ru/authorities/the-ministry-of-culture-of-the-republic-of-khakassia/common/o-ministerstve/podvedomstvennye-uchrezhdeniya/gosudarstvennoe-kazennoe-uchrezhdenie-respubliki-khakasiya-natsionalnyy-arkhiv/zakon-respubliki-khakasiya-ob-arkhivnom-dele-v-respublike-khakasiya.html"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LibreOffice/5.1.6.2$Linux_X86_64 LibreOffice_project/10m0$Build-2</Application>
  <Pages>12</Pages>
  <Words>2783</Words>
  <Characters>21064</Characters>
  <CharactersWithSpaces>23685</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2016-09-24T01:53:44Z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