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ПРОТОКОЛ  № 4</w:t>
      </w:r>
    </w:p>
    <w:p>
      <w:pPr>
        <w:pStyle w:val="Normal"/>
        <w:jc w:val="center"/>
        <w:rPr>
          <w:sz w:val="28"/>
          <w:szCs w:val="28"/>
        </w:rPr>
      </w:pPr>
      <w:r>
        <w:rPr>
          <w:sz w:val="28"/>
          <w:szCs w:val="28"/>
        </w:rPr>
        <w:t>заседания Общественного совета</w:t>
      </w:r>
    </w:p>
    <w:p>
      <w:pPr>
        <w:pStyle w:val="Normal"/>
        <w:jc w:val="center"/>
        <w:rPr>
          <w:sz w:val="28"/>
          <w:szCs w:val="28"/>
        </w:rPr>
      </w:pPr>
      <w:r>
        <w:rPr>
          <w:sz w:val="28"/>
          <w:szCs w:val="28"/>
        </w:rPr>
        <w:t>при Министерстве культуры Республики Хакасия</w:t>
      </w:r>
    </w:p>
    <w:p>
      <w:pPr>
        <w:pStyle w:val="Normal"/>
        <w:jc w:val="center"/>
        <w:rPr>
          <w:sz w:val="28"/>
          <w:szCs w:val="28"/>
        </w:rPr>
      </w:pPr>
      <w:r>
        <w:rPr>
          <w:sz w:val="28"/>
          <w:szCs w:val="28"/>
        </w:rPr>
      </w:r>
    </w:p>
    <w:p>
      <w:pPr>
        <w:pStyle w:val="Normal"/>
        <w:jc w:val="center"/>
        <w:rPr>
          <w:sz w:val="28"/>
          <w:szCs w:val="28"/>
        </w:rPr>
      </w:pPr>
      <w:r>
        <w:rPr>
          <w:sz w:val="28"/>
          <w:szCs w:val="28"/>
        </w:rPr>
        <w:t>13 марта 2015 г.                                                г. Абакан</w:t>
      </w:r>
    </w:p>
    <w:p>
      <w:pPr>
        <w:pStyle w:val="Normal"/>
        <w:jc w:val="both"/>
        <w:rPr>
          <w:sz w:val="28"/>
          <w:szCs w:val="28"/>
        </w:rPr>
      </w:pPr>
      <w:r>
        <w:rPr>
          <w:sz w:val="28"/>
          <w:szCs w:val="28"/>
        </w:rPr>
      </w:r>
    </w:p>
    <w:p>
      <w:pPr>
        <w:pStyle w:val="Normal"/>
        <w:jc w:val="both"/>
        <w:rPr>
          <w:sz w:val="28"/>
          <w:szCs w:val="28"/>
        </w:rPr>
      </w:pPr>
      <w:r>
        <w:rPr>
          <w:sz w:val="28"/>
          <w:szCs w:val="28"/>
        </w:rPr>
        <w:t>ПРИСУТСТВОВАЛИ:</w:t>
      </w:r>
    </w:p>
    <w:p>
      <w:pPr>
        <w:pStyle w:val="Normal"/>
        <w:jc w:val="both"/>
        <w:rPr>
          <w:sz w:val="28"/>
          <w:szCs w:val="28"/>
        </w:rPr>
      </w:pPr>
      <w:r>
        <w:rPr>
          <w:sz w:val="28"/>
          <w:szCs w:val="28"/>
        </w:rPr>
        <w:t>Звонарева И.Н. – председатель Общественного совета при Министерстве культуры Республики Хакасия; Сапрыгина С.Н.- начальник координационно-аналитического отдела Министерства культуры Республики Хакасия, ответственный секретарь Общественного совета;</w:t>
      </w:r>
    </w:p>
    <w:p>
      <w:pPr>
        <w:pStyle w:val="Normal"/>
        <w:jc w:val="both"/>
        <w:rPr>
          <w:sz w:val="28"/>
          <w:szCs w:val="28"/>
        </w:rPr>
      </w:pPr>
      <w:r>
        <w:rPr>
          <w:sz w:val="28"/>
          <w:szCs w:val="28"/>
        </w:rPr>
      </w:r>
    </w:p>
    <w:p>
      <w:pPr>
        <w:pStyle w:val="Normal"/>
        <w:jc w:val="both"/>
        <w:rPr>
          <w:sz w:val="28"/>
          <w:szCs w:val="28"/>
        </w:rPr>
      </w:pPr>
      <w:r>
        <w:rPr>
          <w:sz w:val="28"/>
          <w:szCs w:val="28"/>
        </w:rPr>
        <w:t>члены Общественного совета:</w:t>
      </w:r>
    </w:p>
    <w:p>
      <w:pPr>
        <w:pStyle w:val="Normal"/>
        <w:jc w:val="both"/>
        <w:rPr>
          <w:sz w:val="28"/>
          <w:szCs w:val="28"/>
        </w:rPr>
      </w:pPr>
      <w:r>
        <w:rPr>
          <w:sz w:val="28"/>
          <w:szCs w:val="28"/>
        </w:rPr>
        <w:t>Кудряшов Ю.Т. – председатель Правления Хакасского регионального отделения общественной организации «Союз фотохудожников России»; Нербышев Л.Н.- председатель Хакасской региональной общественной организации «Информационный центр коренных народов Республики Хакасия «Аран Чула», член комиссии Общественной палаты Республики Хакасия по развитию институтов гражданского общества и организации взаимодействия с органами государственной власти и местного самоуправления; Пелагеина Л.Г. - председатель Абазинского городского отделения Российского Красного Креста, член комиссии Общественной палаты Республики Хакасия по улучшению окружающей среды, социальной политике и повышению качества жизни в Республике Хакасия; Растащёнова Л.В. - председатель Республиканского комитета профсоюзов работников культуры, член комиссии Общественной палаты Республики Хакасия по развитию информационного пространства, духовно-нравственному воспитанию и межнациональным отношениям; Топоева Людмила Сергеевна – президент Хакасской региональной общественной организации «Лига хакасских женщин «Алтынай», председатель комиссии Общественной палаты Республики Хакасия по изучению информационного пространства, духовно-нравственному воспитанию и межнациональным отношениям; Чаптыкова С.С. - председатель Хакасского регионального отделения общественной организации «Союз театральных деятелей России»; Шалгинова Т.Ф.- председатель Хакасского регионального отделения общественной организации «Союз композиторов России».</w:t>
      </w:r>
    </w:p>
    <w:p>
      <w:pPr>
        <w:pStyle w:val="Normal"/>
        <w:jc w:val="both"/>
        <w:rPr>
          <w:sz w:val="28"/>
          <w:szCs w:val="28"/>
        </w:rPr>
      </w:pPr>
      <w:r>
        <w:rPr>
          <w:sz w:val="28"/>
          <w:szCs w:val="28"/>
        </w:rPr>
      </w:r>
    </w:p>
    <w:p>
      <w:pPr>
        <w:pStyle w:val="Normal"/>
        <w:jc w:val="both"/>
        <w:rPr>
          <w:sz w:val="28"/>
          <w:szCs w:val="28"/>
        </w:rPr>
      </w:pPr>
      <w:r>
        <w:rPr>
          <w:sz w:val="28"/>
          <w:szCs w:val="28"/>
        </w:rPr>
        <w:t>ПОВЕСТКА заседания Общественного совета:</w:t>
      </w:r>
    </w:p>
    <w:p>
      <w:pPr>
        <w:pStyle w:val="Normal"/>
        <w:jc w:val="both"/>
        <w:rPr>
          <w:sz w:val="28"/>
          <w:szCs w:val="28"/>
        </w:rPr>
      </w:pPr>
      <w:r>
        <w:rPr>
          <w:sz w:val="28"/>
          <w:szCs w:val="28"/>
        </w:rPr>
        <w:t>1. О рейтингах республиканских и муниципальных учреждений культуры по итогам проведения независимой оценки качества их деятельности</w:t>
      </w:r>
    </w:p>
    <w:p>
      <w:pPr>
        <w:pStyle w:val="Normal"/>
        <w:jc w:val="both"/>
        <w:rPr>
          <w:sz w:val="28"/>
          <w:szCs w:val="28"/>
        </w:rPr>
      </w:pPr>
      <w:r>
        <w:rPr>
          <w:sz w:val="28"/>
          <w:szCs w:val="28"/>
        </w:rPr>
        <w:t>2. О планах по улучшению качества деятельности республиканских учреждений культуры, разработанных на основании рекомендаций Общественного совета при Министерстве культуры Республики Хакасия</w:t>
      </w:r>
    </w:p>
    <w:p>
      <w:pPr>
        <w:pStyle w:val="Normal"/>
        <w:jc w:val="both"/>
        <w:rPr>
          <w:sz w:val="28"/>
          <w:szCs w:val="28"/>
        </w:rPr>
      </w:pPr>
      <w:r>
        <w:rPr>
          <w:sz w:val="28"/>
          <w:szCs w:val="28"/>
        </w:rPr>
        <w:t>3. Обсуждение текущих вопросов.</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ВСТУПИТЕЛЬНОЕ СЛОВО председателя Общественного совета при Министерстве культуры Республики Хакасия И.Н. Звонаревой.</w:t>
      </w:r>
    </w:p>
    <w:p>
      <w:pPr>
        <w:pStyle w:val="Normal"/>
        <w:jc w:val="both"/>
        <w:rPr>
          <w:sz w:val="28"/>
          <w:szCs w:val="28"/>
        </w:rPr>
      </w:pPr>
      <w:r>
        <w:rPr>
          <w:sz w:val="28"/>
          <w:szCs w:val="28"/>
        </w:rPr>
      </w:r>
    </w:p>
    <w:p>
      <w:pPr>
        <w:pStyle w:val="Normal"/>
        <w:jc w:val="both"/>
        <w:rPr>
          <w:sz w:val="28"/>
          <w:szCs w:val="28"/>
        </w:rPr>
      </w:pPr>
      <w:r>
        <w:rPr>
          <w:sz w:val="28"/>
          <w:szCs w:val="28"/>
        </w:rPr>
        <w:t>Председатель Общественного совета поблагодарила членов Совета за активное участие в его работе, отметив, что пришло время подвести итоги посещений всех 16-ти республиканских учреждений культуры, а также рассмотреть рейтинги муниципальных учреждений.</w:t>
      </w:r>
    </w:p>
    <w:p>
      <w:pPr>
        <w:pStyle w:val="Normal"/>
        <w:jc w:val="both"/>
        <w:rPr>
          <w:sz w:val="28"/>
          <w:szCs w:val="28"/>
        </w:rPr>
      </w:pPr>
      <w:r>
        <w:rPr>
          <w:sz w:val="28"/>
          <w:szCs w:val="28"/>
        </w:rPr>
      </w:r>
    </w:p>
    <w:p>
      <w:pPr>
        <w:pStyle w:val="Normal"/>
        <w:jc w:val="both"/>
        <w:rPr>
          <w:sz w:val="28"/>
          <w:szCs w:val="28"/>
        </w:rPr>
      </w:pPr>
      <w:r>
        <w:rPr>
          <w:sz w:val="28"/>
          <w:szCs w:val="28"/>
        </w:rPr>
        <w:t>Следующий вопрос, озвученный председателем Совета Звонаревой И.Н., касался основных норм и требований Федерального закона от 21 июля 2014 № 212 «Об основах общественного контроля в Российской Федерации».</w:t>
      </w:r>
    </w:p>
    <w:p>
      <w:pPr>
        <w:pStyle w:val="Normal"/>
        <w:jc w:val="both"/>
        <w:rPr>
          <w:sz w:val="28"/>
          <w:szCs w:val="28"/>
        </w:rPr>
      </w:pPr>
      <w:r>
        <w:rPr>
          <w:sz w:val="28"/>
          <w:szCs w:val="28"/>
        </w:rPr>
      </w:r>
    </w:p>
    <w:p>
      <w:pPr>
        <w:pStyle w:val="Normal"/>
        <w:jc w:val="both"/>
        <w:rPr>
          <w:sz w:val="28"/>
          <w:szCs w:val="28"/>
        </w:rPr>
      </w:pPr>
      <w:r>
        <w:rPr>
          <w:sz w:val="28"/>
          <w:szCs w:val="28"/>
        </w:rPr>
        <w:t>Далее советник координационно-аналитического отдела А.В. Самочернова представила рейтинг республиканских и муниципальных учреждений культуры по итогам проведения независимой оценки качества их деятельности.</w:t>
      </w:r>
    </w:p>
    <w:p>
      <w:pPr>
        <w:pStyle w:val="Normal"/>
        <w:jc w:val="both"/>
        <w:rPr>
          <w:sz w:val="28"/>
          <w:szCs w:val="28"/>
        </w:rPr>
      </w:pPr>
      <w:r>
        <w:rPr>
          <w:sz w:val="28"/>
          <w:szCs w:val="28"/>
        </w:rPr>
      </w:r>
    </w:p>
    <w:p>
      <w:pPr>
        <w:pStyle w:val="Normal"/>
        <w:jc w:val="both"/>
        <w:rPr>
          <w:sz w:val="28"/>
          <w:szCs w:val="28"/>
        </w:rPr>
      </w:pPr>
      <w:r>
        <w:rPr>
          <w:sz w:val="28"/>
          <w:szCs w:val="28"/>
        </w:rPr>
        <w:t>После обсуждения рейтинг республиканских учреждений утвержден единогласно членами Совета и рекомендован к размещению на официальном сайте Министерства культуры Республики Хакасия.</w:t>
      </w:r>
    </w:p>
    <w:p>
      <w:pPr>
        <w:pStyle w:val="Normal"/>
        <w:jc w:val="both"/>
        <w:rPr>
          <w:sz w:val="28"/>
          <w:szCs w:val="28"/>
        </w:rPr>
      </w:pPr>
      <w:r>
        <w:rPr>
          <w:sz w:val="28"/>
          <w:szCs w:val="28"/>
        </w:rPr>
      </w:r>
    </w:p>
    <w:p>
      <w:pPr>
        <w:pStyle w:val="Normal"/>
        <w:jc w:val="both"/>
        <w:rPr>
          <w:sz w:val="28"/>
          <w:szCs w:val="28"/>
        </w:rPr>
      </w:pPr>
      <w:r>
        <w:rPr>
          <w:sz w:val="28"/>
          <w:szCs w:val="28"/>
        </w:rPr>
        <w:t>Рейтинг муниципальных учреждений представлен в разрезе городских округов и муниципальных районов с учетом типов учреждений. В муниципальных учреждениях независимая оценка проводилась Общественными советами при органах управления культуры городских округов и муниципальных районов.</w:t>
      </w:r>
    </w:p>
    <w:p>
      <w:pPr>
        <w:pStyle w:val="Normal"/>
        <w:jc w:val="both"/>
        <w:rPr>
          <w:sz w:val="28"/>
          <w:szCs w:val="28"/>
        </w:rPr>
      </w:pPr>
      <w:r>
        <w:rPr>
          <w:sz w:val="28"/>
          <w:szCs w:val="28"/>
        </w:rPr>
      </w:r>
    </w:p>
    <w:p>
      <w:pPr>
        <w:pStyle w:val="Normal"/>
        <w:jc w:val="both"/>
        <w:rPr>
          <w:sz w:val="28"/>
          <w:szCs w:val="28"/>
        </w:rPr>
      </w:pPr>
      <w:r>
        <w:rPr>
          <w:sz w:val="28"/>
          <w:szCs w:val="28"/>
        </w:rPr>
        <w:t>Отмечены качественное выполнение и большой объем работы в данном направлении органов управления культуры Бейского и Боградского районов.</w:t>
      </w:r>
    </w:p>
    <w:p>
      <w:pPr>
        <w:pStyle w:val="Normal"/>
        <w:jc w:val="both"/>
        <w:rPr>
          <w:sz w:val="28"/>
          <w:szCs w:val="28"/>
        </w:rPr>
      </w:pPr>
      <w:r>
        <w:rPr>
          <w:sz w:val="28"/>
          <w:szCs w:val="28"/>
        </w:rPr>
      </w:r>
    </w:p>
    <w:p>
      <w:pPr>
        <w:pStyle w:val="Normal"/>
        <w:jc w:val="both"/>
        <w:rPr>
          <w:sz w:val="28"/>
          <w:szCs w:val="28"/>
        </w:rPr>
      </w:pPr>
      <w:r>
        <w:rPr>
          <w:sz w:val="28"/>
          <w:szCs w:val="28"/>
        </w:rPr>
        <w:t>Отдельно отмечено, что информация представлена всеми городами и районами, кроме Аскизского района, где работа в данном направлении начата, но не ведется в нужном объеме.</w:t>
      </w:r>
    </w:p>
    <w:p>
      <w:pPr>
        <w:pStyle w:val="Normal"/>
        <w:jc w:val="both"/>
        <w:rPr>
          <w:sz w:val="28"/>
          <w:szCs w:val="28"/>
        </w:rPr>
      </w:pPr>
      <w:r>
        <w:rPr>
          <w:sz w:val="28"/>
          <w:szCs w:val="28"/>
        </w:rPr>
      </w:r>
    </w:p>
    <w:p>
      <w:pPr>
        <w:pStyle w:val="Normal"/>
        <w:jc w:val="both"/>
        <w:rPr>
          <w:sz w:val="28"/>
          <w:szCs w:val="28"/>
        </w:rPr>
      </w:pPr>
      <w:r>
        <w:rPr>
          <w:sz w:val="28"/>
          <w:szCs w:val="28"/>
        </w:rPr>
        <w:t>После обсуждения данных единогласно решено утвердить рейтинг муниципальных учреждений культуры.</w:t>
      </w:r>
    </w:p>
    <w:p>
      <w:pPr>
        <w:pStyle w:val="Normal"/>
        <w:jc w:val="both"/>
        <w:rPr>
          <w:sz w:val="28"/>
          <w:szCs w:val="28"/>
        </w:rPr>
      </w:pPr>
      <w:r>
        <w:rPr>
          <w:sz w:val="28"/>
          <w:szCs w:val="28"/>
        </w:rPr>
      </w:r>
    </w:p>
    <w:p>
      <w:pPr>
        <w:pStyle w:val="Normal"/>
        <w:jc w:val="both"/>
        <w:rPr>
          <w:sz w:val="28"/>
          <w:szCs w:val="28"/>
        </w:rPr>
      </w:pPr>
      <w:r>
        <w:rPr>
          <w:sz w:val="28"/>
          <w:szCs w:val="28"/>
        </w:rPr>
        <w:t>По итогам посещения республиканских учреждений культуры Общественным советом были вынесены рекомендации по улучшению качества их деятельности. Секретарь Общественного совета С.Н. Сапрыгина представила планы республиканских учреждений культуры по улучшению качества их деятельности, составленные на основании данных рекомендаций экспертов Общественного совета.</w:t>
      </w:r>
    </w:p>
    <w:p>
      <w:pPr>
        <w:pStyle w:val="Normal"/>
        <w:jc w:val="both"/>
        <w:rPr>
          <w:sz w:val="28"/>
          <w:szCs w:val="28"/>
        </w:rPr>
      </w:pPr>
      <w:r>
        <w:rPr>
          <w:sz w:val="28"/>
          <w:szCs w:val="28"/>
        </w:rPr>
      </w:r>
    </w:p>
    <w:p>
      <w:pPr>
        <w:pStyle w:val="Normal"/>
        <w:jc w:val="both"/>
        <w:rPr>
          <w:sz w:val="28"/>
          <w:szCs w:val="28"/>
        </w:rPr>
      </w:pPr>
      <w:r>
        <w:rPr>
          <w:sz w:val="28"/>
          <w:szCs w:val="28"/>
        </w:rPr>
        <w:t xml:space="preserve">Все мероприятия, указанные в планах, соответствуют рекомендациям Общественного совета. Единогласным решением планы республиканских учреждений утверждены и рекомендованы к исполнению. Итоги исполнения данных планов решено вынести на рассмотрение Общественного совета в конце текущего года.   </w:t>
      </w:r>
    </w:p>
    <w:p>
      <w:pPr>
        <w:pStyle w:val="Normal"/>
        <w:jc w:val="both"/>
        <w:rPr>
          <w:sz w:val="28"/>
          <w:szCs w:val="28"/>
        </w:rPr>
      </w:pPr>
      <w:r>
        <w:rPr>
          <w:sz w:val="28"/>
          <w:szCs w:val="28"/>
        </w:rPr>
        <w:t>Дополнительно на заседании рассмотрен вопрос о посещении Общественным советом муниципальных учреждений культуры Аскизского района. Данное предложение было единогласно поддержано членами Совета.</w:t>
      </w:r>
    </w:p>
    <w:p>
      <w:pPr>
        <w:pStyle w:val="Normal"/>
        <w:jc w:val="both"/>
        <w:rPr>
          <w:sz w:val="28"/>
          <w:szCs w:val="28"/>
        </w:rPr>
      </w:pPr>
      <w:r>
        <w:rPr>
          <w:sz w:val="28"/>
          <w:szCs w:val="28"/>
        </w:rPr>
        <w:t>Завершая заседание, председатель совета И.Н. Звонарева поблагодарила всех за плодотворную работу.</w:t>
      </w:r>
    </w:p>
    <w:p>
      <w:pPr>
        <w:pStyle w:val="Normal"/>
        <w:jc w:val="both"/>
        <w:rPr>
          <w:sz w:val="28"/>
          <w:szCs w:val="28"/>
        </w:rPr>
      </w:pPr>
      <w:r>
        <w:rPr>
          <w:sz w:val="28"/>
          <w:szCs w:val="28"/>
        </w:rPr>
      </w:r>
    </w:p>
    <w:p>
      <w:pPr>
        <w:pStyle w:val="Normal"/>
        <w:jc w:val="both"/>
        <w:rPr>
          <w:sz w:val="28"/>
          <w:szCs w:val="28"/>
        </w:rPr>
      </w:pPr>
      <w:r>
        <w:rPr>
          <w:sz w:val="28"/>
          <w:szCs w:val="28"/>
        </w:rPr>
        <w:t>РЕШЕНО:</w:t>
      </w:r>
    </w:p>
    <w:p>
      <w:pPr>
        <w:pStyle w:val="Normal"/>
        <w:jc w:val="both"/>
        <w:rPr>
          <w:sz w:val="28"/>
          <w:szCs w:val="28"/>
        </w:rPr>
      </w:pPr>
      <w:r>
        <w:rPr>
          <w:sz w:val="28"/>
          <w:szCs w:val="28"/>
        </w:rPr>
        <w:t>1. Утвердить итоги независимой оценки республиканских и муниципальных учреждений культуры, разместить информацию об итогах и рейтинги учреждений на официальном сайте Министерства культуры Республики Хакасия и Официальном портале исполнительных органов государственной власти Республики Хакасия.</w:t>
      </w:r>
    </w:p>
    <w:p>
      <w:pPr>
        <w:pStyle w:val="Normal"/>
        <w:jc w:val="both"/>
        <w:rPr>
          <w:sz w:val="28"/>
          <w:szCs w:val="28"/>
        </w:rPr>
      </w:pPr>
      <w:r>
        <w:rPr>
          <w:sz w:val="28"/>
          <w:szCs w:val="28"/>
        </w:rPr>
        <w:t>2. Утвердить планы республиканских учреждений культуры по улучшению качества их деятельности.</w:t>
      </w:r>
    </w:p>
    <w:p>
      <w:pPr>
        <w:pStyle w:val="Normal"/>
        <w:jc w:val="both"/>
        <w:rPr>
          <w:sz w:val="28"/>
          <w:szCs w:val="28"/>
        </w:rPr>
      </w:pPr>
      <w:r>
        <w:rPr>
          <w:sz w:val="28"/>
          <w:szCs w:val="28"/>
        </w:rPr>
        <w:t>3. Посетить учреждений культуры Аскизского района в апреле текущего года.</w:t>
      </w:r>
    </w:p>
    <w:p>
      <w:pPr>
        <w:pStyle w:val="Normal"/>
        <w:jc w:val="both"/>
        <w:rPr>
          <w:sz w:val="28"/>
          <w:szCs w:val="28"/>
        </w:rPr>
      </w:pPr>
      <w:r>
        <w:rPr>
          <w:sz w:val="28"/>
          <w:szCs w:val="28"/>
        </w:rPr>
      </w:r>
    </w:p>
    <w:p>
      <w:pPr>
        <w:pStyle w:val="Normal"/>
        <w:jc w:val="center"/>
        <w:rPr>
          <w:sz w:val="28"/>
          <w:szCs w:val="28"/>
        </w:rPr>
      </w:pPr>
      <w:r>
        <w:rPr>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t>Председатель Общественного совета                                          И.Н. Звонарёва</w:t>
      </w:r>
    </w:p>
    <w:p>
      <w:pPr>
        <w:pStyle w:val="Normal"/>
        <w:jc w:val="center"/>
        <w:rPr>
          <w:sz w:val="28"/>
          <w:szCs w:val="28"/>
        </w:rPr>
      </w:pPr>
      <w:r>
        <w:rPr>
          <w:sz w:val="28"/>
          <w:szCs w:val="28"/>
        </w:rPr>
      </w:r>
    </w:p>
    <w:p>
      <w:pPr>
        <w:pStyle w:val="Normal"/>
        <w:jc w:val="center"/>
        <w:rPr>
          <w:sz w:val="28"/>
          <w:szCs w:val="28"/>
        </w:rPr>
      </w:pPr>
      <w:r>
        <w:rPr>
          <w:sz w:val="28"/>
          <w:szCs w:val="28"/>
        </w:rPr>
        <w:t>Секретарь Общественного совета                                               С.Н. Сапрыгина</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Style14">
    <w:name w:val="Заголовок"/>
    <w:basedOn w:val="Normal"/>
    <w:next w:val="Style15"/>
    <w:qFormat/>
    <w:pPr>
      <w:keepNext/>
      <w:spacing w:before="240" w:after="120"/>
    </w:pPr>
    <w:rPr>
      <w:rFonts w:ascii="Arial" w:hAnsi="Arial" w:eastAsia="Andale Sans UI"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LibreOffice/5.1.6.2$Linux_X86_64 LibreOffice_project/10m0$Build-2</Application>
  <Pages>3</Pages>
  <Words>603</Words>
  <Characters>4831</Characters>
  <CharactersWithSpaces>5545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2016-09-24T01:27:20Z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