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План работы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</w:t>
      </w: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бщественного совета при Министерстве культуры Республики Хакасия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Style16"/>
        <w:widowControl/>
        <w:jc w:val="center"/>
        <w:rPr/>
      </w:pPr>
      <w:r>
        <w:rPr>
          <w:rStyle w:val="Style14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2016 год</w:t>
      </w:r>
    </w:p>
    <w:p>
      <w:pPr>
        <w:pStyle w:val="Style16"/>
        <w:widowControl/>
        <w:jc w:val="center"/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tbl>
      <w:tblPr>
        <w:tblW w:w="9645" w:type="dxa"/>
        <w:jc w:val="left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630"/>
        <w:gridCol w:w="9015"/>
      </w:tblGrid>
      <w:tr>
        <w:trPr/>
        <w:tc>
          <w:tcPr>
            <w:tcW w:w="964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4"/>
                <w:szCs w:val="24"/>
              </w:rPr>
              <w:t>I квартал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и утверждение технического задания на проведение конкурентных процедур по определению организации-оператора по проведению независимой оценки качества оказания услуг учреждениями культуры Республики Хакасия в 2016 году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4"/>
                <w:szCs w:val="24"/>
              </w:rPr>
              <w:t>II квартал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методологической помощи органам местного самоуправления по проведению независимой оценки качества оказания услуг учреждениями культуры Республики Хакасия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4"/>
                <w:szCs w:val="24"/>
              </w:rPr>
              <w:t>III квартал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методологической помощи органам местного самоуправления по проведению независимой оценки качества оказания услуг учреждениями культуры Республики Хакасия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4"/>
                <w:szCs w:val="24"/>
              </w:rPr>
              <w:t>IV квартал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и утверждение результатов независимой оценки качества оказания услуг учреждениями культуры Республики Хакасия, проведенной организацией-оператором, выработка предложений по улучшению качества их деятельности</w:t>
            </w:r>
          </w:p>
        </w:tc>
      </w:tr>
      <w:tr>
        <w:trPr/>
        <w:tc>
          <w:tcPr>
            <w:tcW w:w="630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1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проектов нормативных правовых актов Министерства культуры Республики Хакасия (при наличии проектов в рамках компетенции Общественного совета)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178</Words>
  <Characters>1370</Characters>
  <CharactersWithSpaces>1525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2016-09-24T01:46:31Z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